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3D81" w:rsidRDefault="00ED3D81" w:rsidP="000B69E2">
      <w:pPr>
        <w:pStyle w:val="0-B-"/>
      </w:pPr>
      <w:r>
        <w:rPr>
          <w:rFonts w:hint="eastAsia"/>
        </w:rPr>
        <w:t>社團法人臺灣職能治療學會</w:t>
      </w:r>
    </w:p>
    <w:p w:rsidR="00ED3D81" w:rsidRDefault="000B69E2" w:rsidP="000B69E2">
      <w:pPr>
        <w:pStyle w:val="0-B-"/>
      </w:pPr>
      <w:r>
        <w:rPr>
          <w:rFonts w:hint="eastAsia"/>
        </w:rPr>
        <w:t>承接</w:t>
      </w:r>
      <w:r w:rsidR="00ED3D81">
        <w:rPr>
          <w:rFonts w:hint="eastAsia"/>
        </w:rPr>
        <w:t>國民健康署</w:t>
      </w:r>
      <w:r w:rsidR="00ED3D81">
        <w:rPr>
          <w:rFonts w:hint="eastAsia"/>
        </w:rPr>
        <w:t>1</w:t>
      </w:r>
      <w:r w:rsidR="00ED3D81">
        <w:t>13</w:t>
      </w:r>
      <w:r w:rsidR="00ED3D81">
        <w:rPr>
          <w:rFonts w:hint="eastAsia"/>
        </w:rPr>
        <w:t>年預防及延緩失能照護服務輔導暨方案管理計畫–</w:t>
      </w:r>
    </w:p>
    <w:p w:rsidR="00ED3D81" w:rsidRDefault="00ED3D81" w:rsidP="000B69E2">
      <w:pPr>
        <w:pStyle w:val="0-B-"/>
      </w:pPr>
      <w:r>
        <w:rPr>
          <w:rFonts w:hint="eastAsia"/>
        </w:rPr>
        <w:t>長者健康平台維運介接工作項目</w:t>
      </w:r>
      <w:r w:rsidR="000B69E2">
        <w:rPr>
          <w:rFonts w:hint="eastAsia"/>
        </w:rPr>
        <w:t>招標需求說明書</w:t>
      </w:r>
    </w:p>
    <w:p w:rsidR="000A2A21" w:rsidRPr="00474838" w:rsidRDefault="000A2A21" w:rsidP="00474838"/>
    <w:p w:rsidR="001913FF" w:rsidRPr="00474838" w:rsidRDefault="001913FF" w:rsidP="00474838"/>
    <w:p w:rsidR="001913FF" w:rsidRPr="00474838" w:rsidRDefault="001913FF" w:rsidP="00474838"/>
    <w:p w:rsidR="001913FF" w:rsidRPr="00474838" w:rsidRDefault="001913FF" w:rsidP="00474838"/>
    <w:p w:rsidR="001913FF" w:rsidRPr="00474838" w:rsidRDefault="001913FF" w:rsidP="00474838"/>
    <w:p w:rsidR="001913FF" w:rsidRPr="00474838" w:rsidRDefault="001913FF" w:rsidP="00474838"/>
    <w:p w:rsidR="001913FF" w:rsidRPr="00474838" w:rsidRDefault="001913FF" w:rsidP="00474838"/>
    <w:p w:rsidR="001913FF" w:rsidRPr="00474838" w:rsidRDefault="001913FF" w:rsidP="00474838"/>
    <w:p w:rsidR="001913FF" w:rsidRPr="00474838" w:rsidRDefault="001913FF" w:rsidP="00474838"/>
    <w:p w:rsidR="001913FF" w:rsidRDefault="001913FF" w:rsidP="00474838"/>
    <w:p w:rsidR="00474838" w:rsidRDefault="00474838" w:rsidP="00474838"/>
    <w:p w:rsidR="00474838" w:rsidRDefault="00474838" w:rsidP="00474838"/>
    <w:p w:rsidR="00474838" w:rsidRDefault="00474838" w:rsidP="00474838"/>
    <w:p w:rsidR="00474838" w:rsidRDefault="00474838" w:rsidP="00474838"/>
    <w:p w:rsidR="00474838" w:rsidRDefault="00474838" w:rsidP="00474838"/>
    <w:p w:rsidR="00474838" w:rsidRDefault="00474838" w:rsidP="00474838"/>
    <w:p w:rsidR="00474838" w:rsidRDefault="00474838" w:rsidP="00474838"/>
    <w:p w:rsidR="00474838" w:rsidRDefault="00474838" w:rsidP="00474838"/>
    <w:p w:rsidR="00474838" w:rsidRDefault="00474838" w:rsidP="00474838"/>
    <w:p w:rsidR="00474838" w:rsidRPr="00474838" w:rsidRDefault="00474838" w:rsidP="00474838"/>
    <w:p w:rsidR="00ED3D81" w:rsidRPr="000B69E2" w:rsidRDefault="00ED3D81" w:rsidP="00ED3D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標楷體" w:eastAsia="標楷體" w:hAnsiTheme="minorHAnsi" w:cs="標楷體"/>
          <w:b/>
          <w:bCs/>
          <w:color w:val="000000"/>
          <w:sz w:val="32"/>
          <w:szCs w:val="32"/>
        </w:rPr>
      </w:pPr>
      <w:r w:rsidRPr="000B69E2">
        <w:rPr>
          <w:rFonts w:ascii="標楷體" w:eastAsia="標楷體" w:hAnsiTheme="minorHAnsi" w:cs="標楷體" w:hint="eastAsia"/>
          <w:b/>
          <w:bCs/>
          <w:color w:val="000000"/>
          <w:sz w:val="32"/>
          <w:szCs w:val="32"/>
        </w:rPr>
        <w:t>單位：社團法人臺灣職能治療學會</w:t>
      </w:r>
    </w:p>
    <w:p w:rsidR="00ED3D81" w:rsidRPr="000B69E2" w:rsidRDefault="00ED3D81" w:rsidP="00ED3D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標楷體" w:eastAsia="標楷體" w:hAnsiTheme="minorHAnsi" w:cs="標楷體"/>
          <w:b/>
          <w:bCs/>
          <w:color w:val="000000"/>
          <w:sz w:val="32"/>
          <w:szCs w:val="32"/>
        </w:rPr>
      </w:pPr>
      <w:r w:rsidRPr="000B69E2">
        <w:rPr>
          <w:rFonts w:ascii="標楷體" w:eastAsia="標楷體" w:hAnsiTheme="minorHAnsi" w:cs="標楷體" w:hint="eastAsia"/>
          <w:b/>
          <w:bCs/>
          <w:color w:val="000000"/>
          <w:sz w:val="32"/>
          <w:szCs w:val="32"/>
        </w:rPr>
        <w:t>電話：</w:t>
      </w:r>
      <w:r w:rsidRPr="000B69E2">
        <w:rPr>
          <w:rFonts w:ascii="標楷體" w:eastAsia="標楷體" w:hAnsiTheme="minorHAnsi" w:cs="標楷體"/>
          <w:b/>
          <w:bCs/>
          <w:color w:val="000000"/>
          <w:sz w:val="32"/>
          <w:szCs w:val="32"/>
        </w:rPr>
        <w:t>02-23820103</w:t>
      </w:r>
    </w:p>
    <w:p w:rsidR="00ED3D81" w:rsidRPr="000B69E2" w:rsidRDefault="00ED3D81" w:rsidP="00ED3D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標楷體" w:eastAsia="標楷體" w:hAnsiTheme="minorHAnsi" w:cs="標楷體"/>
          <w:b/>
          <w:bCs/>
          <w:color w:val="000000"/>
          <w:sz w:val="32"/>
          <w:szCs w:val="32"/>
        </w:rPr>
      </w:pPr>
      <w:r w:rsidRPr="000B69E2">
        <w:rPr>
          <w:rFonts w:ascii="標楷體" w:eastAsia="標楷體" w:hAnsiTheme="minorHAnsi" w:cs="標楷體"/>
          <w:b/>
          <w:bCs/>
          <w:color w:val="000000"/>
          <w:sz w:val="32"/>
          <w:szCs w:val="32"/>
        </w:rPr>
        <w:t>E-mail</w:t>
      </w:r>
      <w:r w:rsidRPr="000B69E2">
        <w:rPr>
          <w:rFonts w:ascii="標楷體" w:eastAsia="標楷體" w:hAnsiTheme="minorHAnsi" w:cs="標楷體" w:hint="eastAsia"/>
          <w:b/>
          <w:bCs/>
          <w:color w:val="000000"/>
          <w:sz w:val="32"/>
          <w:szCs w:val="32"/>
        </w:rPr>
        <w:t>：</w:t>
      </w:r>
      <w:r w:rsidRPr="000B69E2">
        <w:rPr>
          <w:rFonts w:ascii="標楷體" w:eastAsia="標楷體" w:hAnsiTheme="minorHAnsi" w:cs="標楷體"/>
          <w:b/>
          <w:bCs/>
          <w:color w:val="000000"/>
          <w:sz w:val="32"/>
          <w:szCs w:val="32"/>
        </w:rPr>
        <w:t>tota@ot.org.tw</w:t>
      </w:r>
    </w:p>
    <w:p w:rsidR="00ED3D81" w:rsidRPr="000B69E2" w:rsidRDefault="00ED3D81" w:rsidP="00ED3D81">
      <w:pPr>
        <w:rPr>
          <w:rFonts w:ascii="標楷體" w:eastAsia="標楷體" w:hAnsiTheme="minorHAnsi" w:cs="標楷體"/>
          <w:b/>
          <w:bCs/>
          <w:color w:val="000000"/>
          <w:sz w:val="32"/>
          <w:szCs w:val="32"/>
        </w:rPr>
      </w:pPr>
      <w:r w:rsidRPr="000B69E2">
        <w:rPr>
          <w:rFonts w:ascii="標楷體" w:eastAsia="標楷體" w:hAnsiTheme="minorHAnsi" w:cs="標楷體" w:hint="eastAsia"/>
          <w:b/>
          <w:bCs/>
          <w:color w:val="000000"/>
          <w:sz w:val="32"/>
          <w:szCs w:val="32"/>
        </w:rPr>
        <w:t>中華民國</w:t>
      </w:r>
      <w:r w:rsidRPr="000B69E2">
        <w:rPr>
          <w:rFonts w:ascii="標楷體" w:eastAsia="標楷體" w:hAnsiTheme="minorHAnsi" w:cs="標楷體"/>
          <w:b/>
          <w:bCs/>
          <w:color w:val="000000"/>
          <w:sz w:val="32"/>
          <w:szCs w:val="32"/>
        </w:rPr>
        <w:t xml:space="preserve"> 112 </w:t>
      </w:r>
      <w:r w:rsidRPr="000B69E2">
        <w:rPr>
          <w:rFonts w:ascii="標楷體" w:eastAsia="標楷體" w:hAnsiTheme="minorHAnsi" w:cs="標楷體" w:hint="eastAsia"/>
          <w:b/>
          <w:bCs/>
          <w:color w:val="000000"/>
          <w:sz w:val="32"/>
          <w:szCs w:val="32"/>
        </w:rPr>
        <w:t>年</w:t>
      </w:r>
      <w:r w:rsidRPr="000B69E2">
        <w:rPr>
          <w:rFonts w:ascii="標楷體" w:eastAsia="標楷體" w:hAnsiTheme="minorHAnsi" w:cs="標楷體"/>
          <w:b/>
          <w:bCs/>
          <w:color w:val="000000"/>
          <w:sz w:val="32"/>
          <w:szCs w:val="32"/>
        </w:rPr>
        <w:t xml:space="preserve"> 12 </w:t>
      </w:r>
      <w:r w:rsidRPr="000B69E2">
        <w:rPr>
          <w:rFonts w:ascii="標楷體" w:eastAsia="標楷體" w:hAnsiTheme="minorHAnsi" w:cs="標楷體" w:hint="eastAsia"/>
          <w:b/>
          <w:bCs/>
          <w:color w:val="000000"/>
          <w:sz w:val="32"/>
          <w:szCs w:val="32"/>
        </w:rPr>
        <w:t>月</w:t>
      </w:r>
    </w:p>
    <w:p w:rsidR="00ED3D81" w:rsidRDefault="00ED3D81">
      <w:pPr>
        <w:rPr>
          <w:rFonts w:ascii="標楷體" w:eastAsia="標楷體" w:hAnsiTheme="minorHAnsi" w:cs="標楷體"/>
          <w:color w:val="000000"/>
          <w:sz w:val="36"/>
          <w:szCs w:val="36"/>
        </w:rPr>
      </w:pPr>
      <w:r>
        <w:rPr>
          <w:rFonts w:ascii="標楷體" w:eastAsia="標楷體" w:hAnsiTheme="minorHAnsi" w:cs="標楷體"/>
          <w:color w:val="000000"/>
          <w:sz w:val="36"/>
          <w:szCs w:val="36"/>
        </w:rPr>
        <w:br w:type="page"/>
      </w:r>
    </w:p>
    <w:p w:rsidR="00ED3D81" w:rsidRDefault="00A8286D" w:rsidP="00A8286D">
      <w:pPr>
        <w:pStyle w:val="1-A"/>
        <w:spacing w:after="180"/>
      </w:pPr>
      <w:r>
        <w:rPr>
          <w:rFonts w:hint="eastAsia"/>
        </w:rPr>
        <w:lastRenderedPageBreak/>
        <w:t>緣起目的</w:t>
      </w:r>
    </w:p>
    <w:p w:rsidR="00A8286D" w:rsidRDefault="00A8286D" w:rsidP="00A8286D">
      <w:pPr>
        <w:pStyle w:val="2-A"/>
        <w:spacing w:after="180"/>
      </w:pPr>
      <w:r>
        <w:rPr>
          <w:rFonts w:hint="eastAsia"/>
        </w:rPr>
        <w:t>本會承接</w:t>
      </w:r>
      <w:r w:rsidRPr="00A8286D">
        <w:rPr>
          <w:rFonts w:hint="eastAsia"/>
        </w:rPr>
        <w:t>國民健康署</w:t>
      </w:r>
      <w:r w:rsidRPr="00A8286D">
        <w:rPr>
          <w:rFonts w:hint="eastAsia"/>
        </w:rPr>
        <w:t>1</w:t>
      </w:r>
      <w:r w:rsidRPr="00A8286D">
        <w:t>13</w:t>
      </w:r>
      <w:r w:rsidRPr="00A8286D">
        <w:rPr>
          <w:rFonts w:hint="eastAsia"/>
        </w:rPr>
        <w:t>年預防及延緩失能照護服務輔導暨方案管理計畫</w:t>
      </w:r>
      <w:r>
        <w:rPr>
          <w:rFonts w:hint="eastAsia"/>
        </w:rPr>
        <w:t>，協助</w:t>
      </w:r>
      <w:r w:rsidRPr="00A8286D">
        <w:rPr>
          <w:rFonts w:hint="eastAsia"/>
        </w:rPr>
        <w:t>國民健康署</w:t>
      </w:r>
      <w:r>
        <w:rPr>
          <w:rFonts w:hint="eastAsia"/>
        </w:rPr>
        <w:t>的長者健康促進站及銀髮健身俱樂部單位維運介接相關平台。</w:t>
      </w:r>
    </w:p>
    <w:p w:rsidR="00A8286D" w:rsidRPr="00A8286D" w:rsidRDefault="00A8286D" w:rsidP="00A8286D">
      <w:pPr>
        <w:pStyle w:val="2-A"/>
        <w:spacing w:after="180"/>
      </w:pPr>
      <w:r>
        <w:rPr>
          <w:rFonts w:hint="eastAsia"/>
        </w:rPr>
        <w:t>本案件須</w:t>
      </w:r>
      <w:r w:rsidRPr="00A8286D">
        <w:t>依預防及延緩失能相關政策推動方向與需求，優化「長者健康促進平台」網站</w:t>
      </w:r>
      <w:r>
        <w:rPr>
          <w:rFonts w:hint="eastAsia"/>
        </w:rPr>
        <w:t>（</w:t>
      </w:r>
      <w:hyperlink r:id="rId5" w:history="1">
        <w:r w:rsidRPr="00F111E5">
          <w:rPr>
            <w:rStyle w:val="a6"/>
          </w:rPr>
          <w:t>https://elderly.hpa.gov.tw</w:t>
        </w:r>
      </w:hyperlink>
      <w:r>
        <w:rPr>
          <w:rFonts w:hint="eastAsia"/>
        </w:rPr>
        <w:t>）</w:t>
      </w:r>
      <w:r w:rsidRPr="00A8286D">
        <w:t>相關功能，包含優化銀髮健身俱樂部功能</w:t>
      </w:r>
      <w:r>
        <w:rPr>
          <w:rFonts w:hint="eastAsia"/>
        </w:rPr>
        <w:t>（</w:t>
      </w:r>
      <w:r w:rsidRPr="00A8286D">
        <w:t>含新增據點設備維護功能，以及優化學員管理、執行報表及操作介面等功能</w:t>
      </w:r>
      <w:r>
        <w:rPr>
          <w:rFonts w:hint="eastAsia"/>
        </w:rPr>
        <w:t>）</w:t>
      </w:r>
      <w:r w:rsidRPr="00A8286D">
        <w:t>、介接「長者健康管理平台」網站</w:t>
      </w:r>
      <w:r>
        <w:rPr>
          <w:rFonts w:hint="eastAsia"/>
        </w:rPr>
        <w:t>（</w:t>
      </w:r>
      <w:hyperlink r:id="rId6" w:history="1">
        <w:r w:rsidRPr="00F111E5">
          <w:rPr>
            <w:rStyle w:val="a6"/>
          </w:rPr>
          <w:t>https://ehm.hpa.gov.tw</w:t>
        </w:r>
      </w:hyperlink>
      <w:r>
        <w:rPr>
          <w:rFonts w:hint="eastAsia"/>
        </w:rPr>
        <w:t>）</w:t>
      </w:r>
      <w:r w:rsidRPr="00A8286D">
        <w:t>、協助預防及延緩失能評估工具資料介接及相關功能移轉至「社區照顧關懷網」</w:t>
      </w:r>
      <w:r>
        <w:rPr>
          <w:rFonts w:hint="eastAsia"/>
        </w:rPr>
        <w:t>（</w:t>
      </w:r>
      <w:r w:rsidRPr="00A8286D">
        <w:t>含原有資料移轉</w:t>
      </w:r>
      <w:r>
        <w:rPr>
          <w:rFonts w:hint="eastAsia"/>
        </w:rPr>
        <w:t>）</w:t>
      </w:r>
      <w:r w:rsidRPr="00A8286D">
        <w:t>等，並須配合</w:t>
      </w:r>
      <w:r w:rsidRPr="00A8286D">
        <w:rPr>
          <w:rFonts w:hint="eastAsia"/>
        </w:rPr>
        <w:t>國民健康</w:t>
      </w:r>
      <w:r w:rsidRPr="00A8286D">
        <w:t>署政策規劃進行調整系統功能。</w:t>
      </w:r>
    </w:p>
    <w:p w:rsidR="00A8286D" w:rsidRDefault="00A8286D" w:rsidP="00A8286D">
      <w:pPr>
        <w:pStyle w:val="1-A"/>
        <w:spacing w:after="180"/>
      </w:pPr>
      <w:r w:rsidRPr="00A8286D">
        <w:rPr>
          <w:rFonts w:hint="eastAsia"/>
        </w:rPr>
        <w:t>計畫期程與項目介紹</w:t>
      </w:r>
    </w:p>
    <w:p w:rsidR="00A8286D" w:rsidRDefault="00A8286D" w:rsidP="00DB0A81">
      <w:pPr>
        <w:pStyle w:val="1-B"/>
      </w:pPr>
      <w:r>
        <w:rPr>
          <w:rFonts w:hint="eastAsia"/>
        </w:rPr>
        <w:t>計畫期程：</w:t>
      </w:r>
    </w:p>
    <w:p w:rsidR="00A8286D" w:rsidRDefault="00F307BB" w:rsidP="00AF6BA0">
      <w:pPr>
        <w:pStyle w:val="2-B"/>
      </w:pPr>
      <w:r>
        <w:rPr>
          <w:rFonts w:hint="eastAsia"/>
        </w:rPr>
        <w:t>履約</w:t>
      </w:r>
      <w:r w:rsidR="00A8286D">
        <w:rPr>
          <w:rFonts w:hint="eastAsia"/>
        </w:rPr>
        <w:t>日起至</w:t>
      </w:r>
      <w:r w:rsidR="00A8286D">
        <w:t>113</w:t>
      </w:r>
      <w:r w:rsidR="00A8286D">
        <w:rPr>
          <w:rFonts w:hint="eastAsia"/>
        </w:rPr>
        <w:t>年</w:t>
      </w:r>
      <w:r w:rsidR="00A8286D">
        <w:t>12</w:t>
      </w:r>
      <w:r w:rsidR="00A8286D">
        <w:rPr>
          <w:rFonts w:hint="eastAsia"/>
        </w:rPr>
        <w:t>月</w:t>
      </w:r>
      <w:r w:rsidR="00A8286D">
        <w:t>31</w:t>
      </w:r>
      <w:r w:rsidR="00A8286D">
        <w:rPr>
          <w:rFonts w:hint="eastAsia"/>
        </w:rPr>
        <w:t>日，另須配合國民健康署</w:t>
      </w:r>
      <w:r w:rsidR="00AF6BA0">
        <w:t>驗收合格日之次日起，</w:t>
      </w:r>
      <w:r w:rsidR="00AF6BA0">
        <w:rPr>
          <w:rFonts w:ascii="標楷體" w:hAnsiTheme="minorHAnsi" w:hint="eastAsia"/>
          <w:color w:val="000000"/>
          <w:szCs w:val="28"/>
        </w:rPr>
        <w:t>履約標的之「長者健康促進平台」須提供</w:t>
      </w:r>
      <w:r w:rsidR="00AF6BA0">
        <w:t>保固</w:t>
      </w:r>
      <w:r w:rsidR="00AF6BA0">
        <w:t>1</w:t>
      </w:r>
      <w:r w:rsidR="00AF6BA0">
        <w:t>年</w:t>
      </w:r>
      <w:r w:rsidR="00A8286D">
        <w:rPr>
          <w:rFonts w:hint="eastAsia"/>
        </w:rPr>
        <w:t>。</w:t>
      </w:r>
    </w:p>
    <w:p w:rsidR="00AF6BA0" w:rsidRPr="00AF6BA0" w:rsidRDefault="00AF6BA0" w:rsidP="00DB0A81">
      <w:pPr>
        <w:pStyle w:val="1-B"/>
      </w:pPr>
      <w:r>
        <w:rPr>
          <w:rFonts w:hint="eastAsia"/>
        </w:rPr>
        <w:lastRenderedPageBreak/>
        <w:t>計畫執行工作內容</w:t>
      </w:r>
      <w:r w:rsidR="00A8286D">
        <w:rPr>
          <w:rFonts w:hint="eastAsia"/>
        </w:rPr>
        <w:t>說明：</w:t>
      </w:r>
    </w:p>
    <w:p w:rsidR="00AF6BA0" w:rsidRPr="001B03C4" w:rsidRDefault="00AF6BA0" w:rsidP="001B03C4">
      <w:pPr>
        <w:pStyle w:val="1-C"/>
      </w:pPr>
      <w:bookmarkStart w:id="0" w:name="_Hlk147491735"/>
      <w:r w:rsidRPr="00AF6BA0">
        <w:t>維運「長者</w:t>
      </w:r>
      <w:bookmarkStart w:id="1" w:name="_Hlk148372669"/>
      <w:r w:rsidRPr="00AF6BA0">
        <w:t>健康促進</w:t>
      </w:r>
      <w:bookmarkEnd w:id="1"/>
      <w:r w:rsidRPr="00AF6BA0">
        <w:t>平台」網站及優化作業系統，並介接「長者健康管理平台」網站：</w:t>
      </w:r>
    </w:p>
    <w:p w:rsidR="00AF6BA0" w:rsidRPr="00AF6BA0" w:rsidRDefault="00AF6BA0" w:rsidP="001B03C4">
      <w:pPr>
        <w:pStyle w:val="1-D"/>
      </w:pPr>
      <w:r w:rsidRPr="00AF6BA0">
        <w:t>系統新增及優化功能需求</w:t>
      </w:r>
    </w:p>
    <w:p w:rsidR="00AF6BA0" w:rsidRPr="00AF6BA0" w:rsidRDefault="00AF6BA0" w:rsidP="001B03C4">
      <w:pPr>
        <w:pStyle w:val="1-E0"/>
        <w:rPr>
          <w:b/>
        </w:rPr>
      </w:pPr>
      <w:r w:rsidRPr="00AF6BA0">
        <w:t>優化銀髮健身俱樂部功能需求：</w:t>
      </w:r>
    </w:p>
    <w:p w:rsidR="001B03C4" w:rsidRDefault="00AF6BA0" w:rsidP="001B03C4">
      <w:pPr>
        <w:pStyle w:val="1-F"/>
        <w:numPr>
          <w:ilvl w:val="2"/>
          <w:numId w:val="21"/>
        </w:numPr>
        <w:ind w:left="1560"/>
        <w:rPr>
          <w:b w:val="0"/>
          <w:bCs/>
        </w:rPr>
      </w:pPr>
      <w:r w:rsidRPr="001B03C4">
        <w:rPr>
          <w:b w:val="0"/>
          <w:bCs/>
        </w:rPr>
        <w:t>需具備銀髮健身俱樂部據點、設備、課程及學員等資料登錄與匯出之功能，以及優化學員管理、執行報表及操作介面等功能。</w:t>
      </w:r>
    </w:p>
    <w:p w:rsidR="00AF6BA0" w:rsidRPr="001B03C4" w:rsidRDefault="00AF6BA0" w:rsidP="001B03C4">
      <w:pPr>
        <w:pStyle w:val="1-F"/>
        <w:numPr>
          <w:ilvl w:val="2"/>
          <w:numId w:val="21"/>
        </w:numPr>
        <w:ind w:left="1560"/>
        <w:rPr>
          <w:b w:val="0"/>
          <w:bCs/>
        </w:rPr>
      </w:pPr>
      <w:r w:rsidRPr="001B03C4">
        <w:rPr>
          <w:b w:val="0"/>
          <w:bCs/>
        </w:rPr>
        <w:t>需保留未來擴充欄位，以備</w:t>
      </w:r>
      <w:r w:rsidR="00C35B89">
        <w:rPr>
          <w:rFonts w:hint="eastAsia"/>
          <w:b w:val="0"/>
          <w:bCs/>
        </w:rPr>
        <w:t>國民健康</w:t>
      </w:r>
      <w:r w:rsidRPr="001B03C4">
        <w:rPr>
          <w:b w:val="0"/>
          <w:bCs/>
        </w:rPr>
        <w:t>署相關介接需求。</w:t>
      </w:r>
    </w:p>
    <w:p w:rsidR="00AF6BA0" w:rsidRPr="00AF6BA0" w:rsidRDefault="00AF6BA0" w:rsidP="001B03C4">
      <w:pPr>
        <w:pStyle w:val="1-E0"/>
        <w:rPr>
          <w:b/>
        </w:rPr>
      </w:pPr>
      <w:r w:rsidRPr="00AF6BA0">
        <w:t>介接「長者健康管理平台」網站及所需欄位：為提升使用者便利性，需協助整合「長者健康促進平台」與「長者健康管理平台」網站登入介面，並協助社區單位移轉或同步串連</w:t>
      </w:r>
      <w:r w:rsidRPr="00AF6BA0">
        <w:t>ICOPE</w:t>
      </w:r>
      <w:r w:rsidRPr="00AF6BA0">
        <w:t>等長者健康資訊與評估結果，以利使用者運用。</w:t>
      </w:r>
    </w:p>
    <w:p w:rsidR="00AF6BA0" w:rsidRPr="00AF6BA0" w:rsidRDefault="00AF6BA0" w:rsidP="001B03C4">
      <w:pPr>
        <w:pStyle w:val="1-E0"/>
        <w:rPr>
          <w:b/>
        </w:rPr>
      </w:pPr>
      <w:r w:rsidRPr="00AF6BA0">
        <w:t>協助經</w:t>
      </w:r>
      <w:r w:rsidR="008B49E2">
        <w:rPr>
          <w:rFonts w:hint="eastAsia"/>
        </w:rPr>
        <w:t>國民健康</w:t>
      </w:r>
      <w:r w:rsidRPr="00AF6BA0">
        <w:rPr>
          <w:rFonts w:hint="eastAsia"/>
        </w:rPr>
        <w:t>署</w:t>
      </w:r>
      <w:r w:rsidRPr="00AF6BA0">
        <w:t>同意與他機關系統介接之預防及延緩失能評估工具資料相關問題排除，及其他衍生之介接內容異動協助等。</w:t>
      </w:r>
    </w:p>
    <w:p w:rsidR="00AF6BA0" w:rsidRPr="00AF6BA0" w:rsidRDefault="00AF6BA0" w:rsidP="001B03C4">
      <w:pPr>
        <w:pStyle w:val="1-E0"/>
        <w:rPr>
          <w:b/>
        </w:rPr>
      </w:pPr>
      <w:r w:rsidRPr="00AF6BA0">
        <w:lastRenderedPageBreak/>
        <w:t>其他系統需求</w:t>
      </w:r>
    </w:p>
    <w:p w:rsidR="001B03C4" w:rsidRDefault="00AF6BA0" w:rsidP="001B03C4">
      <w:pPr>
        <w:pStyle w:val="2-B"/>
        <w:numPr>
          <w:ilvl w:val="2"/>
          <w:numId w:val="23"/>
        </w:numPr>
        <w:ind w:left="1560"/>
      </w:pPr>
      <w:r w:rsidRPr="00AF6BA0">
        <w:t>依調整或新增之功能，放置相關操作手冊及常見問答集於系統登入頁面，並提供使用者系統操作之諮詢服務，如有必要，應配合</w:t>
      </w:r>
      <w:r w:rsidR="00276AF2">
        <w:rPr>
          <w:rFonts w:hint="eastAsia"/>
        </w:rPr>
        <w:t>國民健康</w:t>
      </w:r>
      <w:r w:rsidRPr="00AF6BA0">
        <w:rPr>
          <w:rFonts w:hint="eastAsia"/>
        </w:rPr>
        <w:t>署</w:t>
      </w:r>
      <w:r w:rsidRPr="00AF6BA0">
        <w:t>政策協助派員擔任系統操作教育訓練之講者。</w:t>
      </w:r>
    </w:p>
    <w:p w:rsidR="001B03C4" w:rsidRDefault="00AF6BA0" w:rsidP="001B03C4">
      <w:pPr>
        <w:pStyle w:val="2-B"/>
        <w:numPr>
          <w:ilvl w:val="2"/>
          <w:numId w:val="23"/>
        </w:numPr>
        <w:ind w:left="1560"/>
      </w:pPr>
      <w:r w:rsidRPr="00AF6BA0">
        <w:rPr>
          <w:bCs/>
        </w:rPr>
        <w:t>確保系統憑證之有效性，並於到期前提早申請，避免有憑證失效之情形發生。</w:t>
      </w:r>
    </w:p>
    <w:p w:rsidR="001B03C4" w:rsidRDefault="00AF6BA0" w:rsidP="001B03C4">
      <w:pPr>
        <w:pStyle w:val="2-B"/>
        <w:numPr>
          <w:ilvl w:val="2"/>
          <w:numId w:val="23"/>
        </w:numPr>
        <w:ind w:left="1560"/>
      </w:pPr>
      <w:r w:rsidRPr="00AF6BA0">
        <w:rPr>
          <w:bCs/>
        </w:rPr>
        <w:t>功能涉選項或欄位新增或調整者，應確保新資料與現有資料能銜接或合併，及配合相關統計功能之調整。</w:t>
      </w:r>
    </w:p>
    <w:p w:rsidR="001B03C4" w:rsidRDefault="00AF6BA0" w:rsidP="001B03C4">
      <w:pPr>
        <w:pStyle w:val="2-B"/>
        <w:numPr>
          <w:ilvl w:val="2"/>
          <w:numId w:val="23"/>
        </w:numPr>
        <w:ind w:left="1560"/>
      </w:pPr>
      <w:r w:rsidRPr="00AF6BA0">
        <w:rPr>
          <w:bCs/>
        </w:rPr>
        <w:t>配合各部會政策修改資訊系統資料庫欄位格式。（例：內政部原住民姓名並列羅馬拼音者應使用完整姓名、『外來人口統一證號』格式、新一代國民身分證等）。</w:t>
      </w:r>
    </w:p>
    <w:p w:rsidR="001B03C4" w:rsidRDefault="00AF6BA0" w:rsidP="001B03C4">
      <w:pPr>
        <w:pStyle w:val="2-B"/>
        <w:numPr>
          <w:ilvl w:val="2"/>
          <w:numId w:val="23"/>
        </w:numPr>
        <w:ind w:left="1560"/>
      </w:pPr>
      <w:r w:rsidRPr="00AF6BA0">
        <w:rPr>
          <w:bCs/>
        </w:rPr>
        <w:t>若因系統程式錯誤導致之系統問題</w:t>
      </w:r>
      <w:r w:rsidR="00276AF2">
        <w:rPr>
          <w:rFonts w:hint="eastAsia"/>
          <w:bCs/>
        </w:rPr>
        <w:t>（</w:t>
      </w:r>
      <w:r w:rsidRPr="00AF6BA0">
        <w:rPr>
          <w:rFonts w:hint="eastAsia"/>
          <w:bCs/>
        </w:rPr>
        <w:t>包</w:t>
      </w:r>
      <w:r w:rsidRPr="00AF6BA0">
        <w:rPr>
          <w:bCs/>
        </w:rPr>
        <w:t>含歷年新增功能之執行異常</w:t>
      </w:r>
      <w:r w:rsidR="00276AF2">
        <w:rPr>
          <w:rFonts w:hint="eastAsia"/>
          <w:bCs/>
        </w:rPr>
        <w:t>）</w:t>
      </w:r>
      <w:r w:rsidRPr="00AF6BA0">
        <w:rPr>
          <w:bCs/>
        </w:rPr>
        <w:t>，廠商於接獲問題反映後儘速免費修正，不列為本案之新增工作項目。</w:t>
      </w:r>
    </w:p>
    <w:p w:rsidR="001B03C4" w:rsidRDefault="00AF6BA0" w:rsidP="001B03C4">
      <w:pPr>
        <w:pStyle w:val="2-B"/>
        <w:numPr>
          <w:ilvl w:val="2"/>
          <w:numId w:val="23"/>
        </w:numPr>
        <w:ind w:left="1560"/>
      </w:pPr>
      <w:r w:rsidRPr="00AF6BA0">
        <w:t>需全面提供</w:t>
      </w:r>
      <w:r w:rsidRPr="00AF6BA0">
        <w:t>Open Document Format (ODF)</w:t>
      </w:r>
      <w:r w:rsidRPr="00AF6BA0">
        <w:t>匯入匯出功能。</w:t>
      </w:r>
    </w:p>
    <w:p w:rsidR="001B03C4" w:rsidRDefault="00AF6BA0" w:rsidP="001B03C4">
      <w:pPr>
        <w:pStyle w:val="2-B"/>
        <w:numPr>
          <w:ilvl w:val="2"/>
          <w:numId w:val="23"/>
        </w:numPr>
        <w:ind w:left="1560"/>
      </w:pPr>
      <w:r w:rsidRPr="00AF6BA0">
        <w:lastRenderedPageBreak/>
        <w:t>依</w:t>
      </w:r>
      <w:r w:rsidR="00276AF2">
        <w:rPr>
          <w:rFonts w:hint="eastAsia"/>
        </w:rPr>
        <w:t>國民健康署</w:t>
      </w:r>
      <w:r w:rsidRPr="00AF6BA0">
        <w:t>需求即時提供前台程式系統、後台管理系統及資料庫維護，並進行相關問題之排除</w:t>
      </w:r>
      <w:r w:rsidR="00276AF2">
        <w:rPr>
          <w:rFonts w:hint="eastAsia"/>
        </w:rPr>
        <w:t>（</w:t>
      </w:r>
      <w:r w:rsidRPr="00AF6BA0">
        <w:t>含資料上傳及登錄之功能</w:t>
      </w:r>
      <w:r w:rsidR="00276AF2">
        <w:rPr>
          <w:rFonts w:hint="eastAsia"/>
        </w:rPr>
        <w:t>）</w:t>
      </w:r>
      <w:r w:rsidRPr="00AF6BA0">
        <w:t>。</w:t>
      </w:r>
    </w:p>
    <w:p w:rsidR="001B03C4" w:rsidRDefault="00AF6BA0" w:rsidP="001B03C4">
      <w:pPr>
        <w:pStyle w:val="2-B"/>
        <w:numPr>
          <w:ilvl w:val="2"/>
          <w:numId w:val="23"/>
        </w:numPr>
        <w:ind w:left="1560"/>
      </w:pPr>
      <w:r w:rsidRPr="00AF6BA0">
        <w:t>專人定期檢視網站內容時效性及互動區域內容之適當性，對於網站內容增、刪、修等異動需有管控流程且需經</w:t>
      </w:r>
      <w:r w:rsidR="00C35B89">
        <w:rPr>
          <w:rFonts w:hint="eastAsia"/>
        </w:rPr>
        <w:t>國民健康</w:t>
      </w:r>
      <w:r w:rsidRPr="00AF6BA0">
        <w:t>署同意後為之，並將管理紀錄留存備查。</w:t>
      </w:r>
    </w:p>
    <w:p w:rsidR="001B03C4" w:rsidRDefault="00AF6BA0" w:rsidP="001B03C4">
      <w:pPr>
        <w:pStyle w:val="2-B"/>
        <w:numPr>
          <w:ilvl w:val="2"/>
          <w:numId w:val="23"/>
        </w:numPr>
        <w:ind w:left="1560"/>
      </w:pPr>
      <w:r w:rsidRPr="00AF6BA0">
        <w:t>作業系統必須在原廠提供支援範圍內，使用第</w:t>
      </w:r>
      <w:r w:rsidRPr="00AF6BA0">
        <w:t>3</w:t>
      </w:r>
      <w:r w:rsidRPr="00AF6BA0">
        <w:t>方元件亦須取得授權，且須能支援</w:t>
      </w:r>
      <w:r w:rsidRPr="00AF6BA0">
        <w:t>IE</w:t>
      </w:r>
      <w:r w:rsidRPr="00AF6BA0">
        <w:t>瀏覽器以外至少兩種常見瀏覽器；所使用之系統軟體</w:t>
      </w:r>
      <w:r w:rsidRPr="00AF6BA0">
        <w:t>(</w:t>
      </w:r>
      <w:r w:rsidRPr="00AF6BA0">
        <w:t>如作業系統、資料庫軟體等</w:t>
      </w:r>
      <w:r w:rsidRPr="00AF6BA0">
        <w:t>)</w:t>
      </w:r>
      <w:r w:rsidRPr="00AF6BA0">
        <w:t>或瀏覽器軟體版本更新時，於</w:t>
      </w:r>
      <w:r w:rsidR="00276AF2">
        <w:rPr>
          <w:rFonts w:hint="eastAsia"/>
        </w:rPr>
        <w:t>國民健康</w:t>
      </w:r>
      <w:r w:rsidRPr="00AF6BA0">
        <w:rPr>
          <w:rFonts w:hint="eastAsia"/>
        </w:rPr>
        <w:t>署</w:t>
      </w:r>
      <w:r w:rsidRPr="00AF6BA0">
        <w:t>通知限期內，廠商須對應用系統進行修正。</w:t>
      </w:r>
    </w:p>
    <w:p w:rsidR="001B03C4" w:rsidRDefault="00AF6BA0" w:rsidP="001B03C4">
      <w:pPr>
        <w:pStyle w:val="2-B"/>
        <w:numPr>
          <w:ilvl w:val="2"/>
          <w:numId w:val="23"/>
        </w:numPr>
        <w:ind w:left="1560"/>
      </w:pPr>
      <w:r w:rsidRPr="00AF6BA0">
        <w:t>需以國家通訊傳播委員會之無障礙網頁等級</w:t>
      </w:r>
      <w:r w:rsidRPr="00AF6BA0">
        <w:t>AA</w:t>
      </w:r>
      <w:r w:rsidRPr="00AF6BA0">
        <w:t>級以上設計網頁，並使用網路防火牆及作符合專案需要之設定。</w:t>
      </w:r>
    </w:p>
    <w:p w:rsidR="001B03C4" w:rsidRDefault="00AF6BA0" w:rsidP="001B03C4">
      <w:pPr>
        <w:pStyle w:val="2-B"/>
        <w:numPr>
          <w:ilvl w:val="2"/>
          <w:numId w:val="23"/>
        </w:numPr>
        <w:ind w:left="1560"/>
      </w:pPr>
      <w:r w:rsidRPr="00AF6BA0">
        <w:t>定期</w:t>
      </w:r>
      <w:r w:rsidR="00276AF2">
        <w:rPr>
          <w:rFonts w:hint="eastAsia"/>
        </w:rPr>
        <w:t>（</w:t>
      </w:r>
      <w:r w:rsidRPr="00AF6BA0">
        <w:t>每月</w:t>
      </w:r>
      <w:r w:rsidR="00276AF2">
        <w:rPr>
          <w:rFonts w:hint="eastAsia"/>
        </w:rPr>
        <w:t>）</w:t>
      </w:r>
      <w:r w:rsidRPr="00AF6BA0">
        <w:t>提出資訊平台維運報告。</w:t>
      </w:r>
    </w:p>
    <w:p w:rsidR="001B03C4" w:rsidRDefault="00AF6BA0" w:rsidP="001B03C4">
      <w:pPr>
        <w:pStyle w:val="2-B"/>
        <w:numPr>
          <w:ilvl w:val="2"/>
          <w:numId w:val="23"/>
        </w:numPr>
        <w:ind w:left="1560"/>
      </w:pPr>
      <w:r w:rsidRPr="00AF6BA0">
        <w:t>定期（每週）進行一次網站連線情況及無效連結檢查，有問題時回報</w:t>
      </w:r>
      <w:r w:rsidR="00C35B89">
        <w:rPr>
          <w:rFonts w:hint="eastAsia"/>
        </w:rPr>
        <w:t>國民健康</w:t>
      </w:r>
      <w:r w:rsidRPr="00AF6BA0">
        <w:rPr>
          <w:rFonts w:hint="eastAsia"/>
        </w:rPr>
        <w:t>署</w:t>
      </w:r>
      <w:r w:rsidRPr="00AF6BA0">
        <w:t>。</w:t>
      </w:r>
    </w:p>
    <w:p w:rsidR="001B03C4" w:rsidRDefault="00AF6BA0" w:rsidP="001B03C4">
      <w:pPr>
        <w:pStyle w:val="2-B"/>
        <w:numPr>
          <w:ilvl w:val="2"/>
          <w:numId w:val="23"/>
        </w:numPr>
        <w:ind w:left="1560"/>
      </w:pPr>
      <w:r w:rsidRPr="00AF6BA0">
        <w:t>配合</w:t>
      </w:r>
      <w:r w:rsidR="00276AF2">
        <w:rPr>
          <w:rFonts w:hint="eastAsia"/>
        </w:rPr>
        <w:t>學會承接</w:t>
      </w:r>
      <w:r w:rsidRPr="00AF6BA0">
        <w:t>計畫執行需求，辦理網站作業支援，如預防及延緩失能相關宣導活動等。</w:t>
      </w:r>
    </w:p>
    <w:p w:rsidR="00AF6BA0" w:rsidRPr="00AF6BA0" w:rsidRDefault="00AF6BA0" w:rsidP="001B03C4">
      <w:pPr>
        <w:pStyle w:val="2-B"/>
        <w:numPr>
          <w:ilvl w:val="2"/>
          <w:numId w:val="23"/>
        </w:numPr>
        <w:ind w:left="1560"/>
      </w:pPr>
      <w:r w:rsidRPr="00AF6BA0">
        <w:rPr>
          <w:bCs/>
        </w:rPr>
        <w:lastRenderedPageBreak/>
        <w:t>上述需求依實際</w:t>
      </w:r>
      <w:r w:rsidR="00276AF2">
        <w:rPr>
          <w:rFonts w:hint="eastAsia"/>
          <w:bCs/>
        </w:rPr>
        <w:t>國民健康署及本單位執行</w:t>
      </w:r>
      <w:r w:rsidRPr="00AF6BA0">
        <w:rPr>
          <w:rFonts w:hint="eastAsia"/>
          <w:bCs/>
        </w:rPr>
        <w:t>業</w:t>
      </w:r>
      <w:r w:rsidRPr="00AF6BA0">
        <w:rPr>
          <w:bCs/>
        </w:rPr>
        <w:t>務</w:t>
      </w:r>
      <w:r w:rsidR="00276AF2">
        <w:rPr>
          <w:rFonts w:hint="eastAsia"/>
          <w:bCs/>
        </w:rPr>
        <w:t>時</w:t>
      </w:r>
      <w:r w:rsidRPr="00AF6BA0">
        <w:rPr>
          <w:bCs/>
        </w:rPr>
        <w:t>需求調整，於決標後</w:t>
      </w:r>
      <w:r w:rsidRPr="00AF6BA0">
        <w:rPr>
          <w:bCs/>
        </w:rPr>
        <w:t>2</w:t>
      </w:r>
      <w:r w:rsidRPr="00AF6BA0">
        <w:rPr>
          <w:bCs/>
        </w:rPr>
        <w:t>個月內</w:t>
      </w:r>
      <w:r w:rsidR="00276AF2">
        <w:rPr>
          <w:rFonts w:hint="eastAsia"/>
          <w:bCs/>
        </w:rPr>
        <w:t>與本單位和國民健康署</w:t>
      </w:r>
      <w:r w:rsidRPr="00AF6BA0">
        <w:rPr>
          <w:rFonts w:hint="eastAsia"/>
          <w:bCs/>
        </w:rPr>
        <w:t>完</w:t>
      </w:r>
      <w:r w:rsidRPr="00AF6BA0">
        <w:rPr>
          <w:bCs/>
        </w:rPr>
        <w:t>成需求訪談。</w:t>
      </w:r>
    </w:p>
    <w:p w:rsidR="00AF6BA0" w:rsidRPr="00AF6BA0" w:rsidRDefault="00276AF2" w:rsidP="00276AF2">
      <w:pPr>
        <w:pStyle w:val="1-D0"/>
      </w:pPr>
      <w:r>
        <w:rPr>
          <w:rFonts w:hint="eastAsia"/>
        </w:rPr>
        <w:t>需依平台維護規劃進行</w:t>
      </w:r>
      <w:r w:rsidR="00AF6BA0" w:rsidRPr="00AF6BA0">
        <w:rPr>
          <w:rFonts w:hint="eastAsia"/>
        </w:rPr>
        <w:t>資</w:t>
      </w:r>
      <w:r w:rsidR="00AF6BA0" w:rsidRPr="00AF6BA0">
        <w:t>訊安全</w:t>
      </w:r>
      <w:r>
        <w:rPr>
          <w:rFonts w:hint="eastAsia"/>
        </w:rPr>
        <w:t>作業</w:t>
      </w:r>
    </w:p>
    <w:p w:rsidR="00276AF2" w:rsidRDefault="00AF6BA0" w:rsidP="00276AF2">
      <w:pPr>
        <w:pStyle w:val="1-E0"/>
      </w:pPr>
      <w:r w:rsidRPr="00AF6BA0">
        <w:t>資訊安全作業依</w:t>
      </w:r>
      <w:r w:rsidR="00276AF2">
        <w:rPr>
          <w:rFonts w:hint="eastAsia"/>
        </w:rPr>
        <w:t>國民健康</w:t>
      </w:r>
      <w:r w:rsidRPr="00AF6BA0">
        <w:rPr>
          <w:rFonts w:hint="eastAsia"/>
        </w:rPr>
        <w:t>署</w:t>
      </w:r>
      <w:r w:rsidRPr="00AF6BA0">
        <w:t>資通安全條款</w:t>
      </w:r>
      <w:r w:rsidR="000B69E2">
        <w:rPr>
          <w:rFonts w:hint="eastAsia"/>
        </w:rPr>
        <w:t>（附件</w:t>
      </w:r>
      <w:r w:rsidR="000B69E2">
        <w:rPr>
          <w:rFonts w:hint="eastAsia"/>
        </w:rPr>
        <w:t>2</w:t>
      </w:r>
      <w:r w:rsidR="000B69E2">
        <w:rPr>
          <w:rFonts w:hint="eastAsia"/>
        </w:rPr>
        <w:t>）</w:t>
      </w:r>
      <w:r w:rsidRPr="00AF6BA0">
        <w:t>辦理，且需配置資通安全專業人員，並提出資訊安全管理說明書、履約程序及環境之資安管理規劃及執行方式履約相關之資安事件通報、應變、處理之規劃機制</w:t>
      </w:r>
      <w:r w:rsidR="00276AF2">
        <w:rPr>
          <w:rFonts w:hint="eastAsia"/>
        </w:rPr>
        <w:t>、</w:t>
      </w:r>
      <w:r w:rsidRPr="00AF6BA0">
        <w:t>資安作為自評情形、廠商及其所供應之財物</w:t>
      </w:r>
      <w:r w:rsidRPr="00AF6BA0">
        <w:t>(</w:t>
      </w:r>
      <w:r w:rsidRPr="00AF6BA0">
        <w:t>軟硬體設備</w:t>
      </w:r>
      <w:r w:rsidRPr="00AF6BA0">
        <w:t>)</w:t>
      </w:r>
      <w:r w:rsidRPr="00AF6BA0">
        <w:t>或勞務之資料存取、儲存、備份及備援等作業，其實體所在地及資料傳輸是否跨境相關議題。</w:t>
      </w:r>
    </w:p>
    <w:p w:rsidR="00AF6BA0" w:rsidRPr="00276AF2" w:rsidRDefault="00AF6BA0" w:rsidP="00276AF2">
      <w:pPr>
        <w:pStyle w:val="1-E0"/>
      </w:pPr>
      <w:r w:rsidRPr="00AF6BA0">
        <w:t>使用獨立之資訊網路環境與通訊線路或要求建置於安全規格較高之代管機房。</w:t>
      </w:r>
    </w:p>
    <w:p w:rsidR="00AF6BA0" w:rsidRPr="00AF6BA0" w:rsidRDefault="00AF6BA0" w:rsidP="00276AF2">
      <w:pPr>
        <w:pStyle w:val="1-E0"/>
        <w:rPr>
          <w:b/>
        </w:rPr>
      </w:pPr>
      <w:r w:rsidRPr="00AF6BA0">
        <w:t>機密性及敏感性資料處理時採用專屬（隔離）的電腦作業環境，且在傳輸或儲存使用加密技術（防網路竊聽、竊取）。</w:t>
      </w:r>
    </w:p>
    <w:p w:rsidR="00AF6BA0" w:rsidRPr="00AF6BA0" w:rsidRDefault="00AF6BA0" w:rsidP="00276AF2">
      <w:pPr>
        <w:pStyle w:val="1-E0"/>
        <w:rPr>
          <w:b/>
        </w:rPr>
      </w:pPr>
      <w:r w:rsidRPr="00AF6BA0">
        <w:lastRenderedPageBreak/>
        <w:t>網站前端及後台帳號、權限管理應有管控措施，且系統帳密之設定務必遵循</w:t>
      </w:r>
      <w:r w:rsidR="00276AF2">
        <w:rPr>
          <w:rFonts w:hint="eastAsia"/>
        </w:rPr>
        <w:t>國民健康</w:t>
      </w:r>
      <w:r w:rsidRPr="00AF6BA0">
        <w:t>署</w:t>
      </w:r>
      <w:r w:rsidR="00276AF2">
        <w:rPr>
          <w:rFonts w:hint="eastAsia"/>
        </w:rPr>
        <w:t>之</w:t>
      </w:r>
      <w:r w:rsidRPr="00AF6BA0">
        <w:t>規定</w:t>
      </w:r>
      <w:r w:rsidR="00276AF2">
        <w:rPr>
          <w:rFonts w:hint="eastAsia"/>
        </w:rPr>
        <w:t>（</w:t>
      </w:r>
      <w:r w:rsidRPr="00AF6BA0">
        <w:t>複雜度、期限、重複代數、密碼長度等</w:t>
      </w:r>
      <w:r w:rsidR="00276AF2">
        <w:rPr>
          <w:rFonts w:hint="eastAsia"/>
        </w:rPr>
        <w:t>）</w:t>
      </w:r>
      <w:r w:rsidRPr="00AF6BA0">
        <w:t>，重要系統使用者除帳號密碼外，採用更嚴謹之身分鑑別技術</w:t>
      </w:r>
      <w:r w:rsidR="00276AF2">
        <w:rPr>
          <w:rFonts w:hint="eastAsia"/>
        </w:rPr>
        <w:t>（</w:t>
      </w:r>
      <w:r w:rsidRPr="00AF6BA0">
        <w:t>如</w:t>
      </w:r>
      <w:r w:rsidRPr="00AF6BA0">
        <w:t>IP</w:t>
      </w:r>
      <w:r w:rsidRPr="00AF6BA0">
        <w:t>綁定、醫事憑證、自然人憑證</w:t>
      </w:r>
      <w:r w:rsidR="00276AF2">
        <w:rPr>
          <w:rFonts w:hint="eastAsia"/>
        </w:rPr>
        <w:t>）</w:t>
      </w:r>
      <w:r w:rsidRPr="00AF6BA0">
        <w:t>；另限制登錄失敗次數（建議三次），登錄失敗即中斷連線，且限制登錄失敗次數超過上限需強制延遲一段時間或重新取得授權才可再登錄。</w:t>
      </w:r>
    </w:p>
    <w:p w:rsidR="00AF6BA0" w:rsidRPr="00AF6BA0" w:rsidRDefault="00AF6BA0" w:rsidP="00276AF2">
      <w:pPr>
        <w:pStyle w:val="1-E0"/>
        <w:rPr>
          <w:b/>
        </w:rPr>
      </w:pPr>
      <w:r w:rsidRPr="00AF6BA0">
        <w:t>須配合辦理主機帳號清查作業，及半年執行一次系統</w:t>
      </w:r>
      <w:r w:rsidRPr="00AF6BA0">
        <w:t>/</w:t>
      </w:r>
      <w:r w:rsidRPr="00AF6BA0">
        <w:t>網站使用者帳號清查，依帳號登入紀錄、密碼更換日期進行帳號清查；網站後台管理登入介面，判斷密碼超過</w:t>
      </w:r>
      <w:r w:rsidRPr="00AF6BA0">
        <w:t xml:space="preserve"> 90 </w:t>
      </w:r>
      <w:r w:rsidRPr="00AF6BA0">
        <w:t>天未修改，需更換新的密碼；特權帳號及一般帳號皆要清查，嚴禁帳號共用。</w:t>
      </w:r>
    </w:p>
    <w:p w:rsidR="00AF6BA0" w:rsidRPr="00AF6BA0" w:rsidRDefault="00AF6BA0" w:rsidP="00276AF2">
      <w:pPr>
        <w:pStyle w:val="1-E0"/>
        <w:rPr>
          <w:b/>
        </w:rPr>
      </w:pPr>
      <w:r w:rsidRPr="00AF6BA0">
        <w:t>於登入作業完成後顯示前一次登入的日期與時間，或提供登入失敗的詳細資料（提示使用者帳號是否遭盜用），且對於異常登入情形，作業系統與資訊系統均自動留存紀錄。</w:t>
      </w:r>
    </w:p>
    <w:p w:rsidR="00AF6BA0" w:rsidRPr="00AF6BA0" w:rsidRDefault="00AF6BA0" w:rsidP="00276AF2">
      <w:pPr>
        <w:pStyle w:val="1-E0"/>
        <w:rPr>
          <w:b/>
        </w:rPr>
      </w:pPr>
      <w:r w:rsidRPr="00AF6BA0">
        <w:t>系統必須自動記錄日誌</w:t>
      </w:r>
      <w:r w:rsidRPr="00AF6BA0">
        <w:t>(LOG)</w:t>
      </w:r>
      <w:r w:rsidRPr="00AF6BA0">
        <w:t>，如帳號登入、登出時間、執行事項等，並需定期檢視網站運作日誌</w:t>
      </w:r>
      <w:r w:rsidRPr="00AF6BA0">
        <w:t>(LOG)</w:t>
      </w:r>
      <w:r w:rsidRPr="00AF6BA0">
        <w:t>，</w:t>
      </w:r>
      <w:r w:rsidRPr="00AF6BA0">
        <w:lastRenderedPageBreak/>
        <w:t>確認系統是否有異常情形並作成紀錄；系統與主機應留存包含作業系統、網站、應用程式及系統登入等項目之日誌</w:t>
      </w:r>
      <w:r w:rsidRPr="00AF6BA0">
        <w:t>(log)</w:t>
      </w:r>
      <w:r w:rsidRPr="00AF6BA0">
        <w:t>至少</w:t>
      </w:r>
      <w:r w:rsidRPr="00AF6BA0">
        <w:t>6</w:t>
      </w:r>
      <w:r w:rsidRPr="00AF6BA0">
        <w:t>個月以上。</w:t>
      </w:r>
    </w:p>
    <w:p w:rsidR="00AF6BA0" w:rsidRPr="00AF6BA0" w:rsidRDefault="00AF6BA0" w:rsidP="00276AF2">
      <w:pPr>
        <w:pStyle w:val="1-E0"/>
        <w:rPr>
          <w:b/>
        </w:rPr>
      </w:pPr>
      <w:r w:rsidRPr="00AF6BA0">
        <w:t>資訊系統產生之資安事件日誌之紀錄內容需包括使用者識別碼、登入登出之日期時間、事件描述等事項。</w:t>
      </w:r>
    </w:p>
    <w:p w:rsidR="00AF6BA0" w:rsidRPr="00AF6BA0" w:rsidRDefault="00AF6BA0" w:rsidP="00276AF2">
      <w:pPr>
        <w:pStyle w:val="1-E0"/>
        <w:rPr>
          <w:b/>
        </w:rPr>
      </w:pPr>
      <w:r w:rsidRPr="00AF6BA0">
        <w:t>應用程式內部處理時加入檢查機制，對輸入資料作檢查以確認其正確且適切性</w:t>
      </w:r>
      <w:r w:rsidRPr="00AF6BA0">
        <w:t>(</w:t>
      </w:r>
      <w:r w:rsidRPr="00AF6BA0">
        <w:t>防呆設計</w:t>
      </w:r>
      <w:r w:rsidRPr="00AF6BA0">
        <w:t>)</w:t>
      </w:r>
      <w:r w:rsidRPr="00AF6BA0">
        <w:t>，及輸出資料具有自動檢查確認功能。</w:t>
      </w:r>
    </w:p>
    <w:p w:rsidR="00AF6BA0" w:rsidRPr="00AF6BA0" w:rsidRDefault="00AF6BA0" w:rsidP="00276AF2">
      <w:pPr>
        <w:pStyle w:val="1-E0"/>
        <w:rPr>
          <w:b/>
        </w:rPr>
      </w:pPr>
      <w:r w:rsidRPr="00AF6BA0">
        <w:t>定期對網站進行弱點掃描檢測及修復，並配合</w:t>
      </w:r>
      <w:r w:rsidR="00276AF2">
        <w:rPr>
          <w:rFonts w:hint="eastAsia"/>
        </w:rPr>
        <w:t>國民健康</w:t>
      </w:r>
      <w:r w:rsidRPr="00AF6BA0">
        <w:rPr>
          <w:rFonts w:hint="eastAsia"/>
        </w:rPr>
        <w:t>署</w:t>
      </w:r>
      <w:r w:rsidRPr="00AF6BA0">
        <w:t>不定期需求，提供弱點掃描檢測修正等服務，於期限內回復</w:t>
      </w:r>
      <w:r w:rsidRPr="00AF6BA0">
        <w:t>(</w:t>
      </w:r>
      <w:r w:rsidRPr="00AF6BA0">
        <w:t>資安健診、滲透測試亦同</w:t>
      </w:r>
      <w:r w:rsidRPr="00AF6BA0">
        <w:t>)</w:t>
      </w:r>
      <w:r w:rsidRPr="00AF6BA0">
        <w:t>，並作成紀錄納入每月資訊平台維運報告。</w:t>
      </w:r>
    </w:p>
    <w:p w:rsidR="00AF6BA0" w:rsidRPr="00AF6BA0" w:rsidRDefault="00AF6BA0" w:rsidP="00276AF2">
      <w:pPr>
        <w:pStyle w:val="1-E0"/>
        <w:rPr>
          <w:b/>
        </w:rPr>
      </w:pPr>
      <w:r w:rsidRPr="00AF6BA0">
        <w:t>定期執行維護作業，包含：主機安全性更新</w:t>
      </w:r>
      <w:r w:rsidRPr="00AF6BA0">
        <w:t>(</w:t>
      </w:r>
      <w:r w:rsidRPr="00AF6BA0">
        <w:t>例：</w:t>
      </w:r>
      <w:r w:rsidRPr="00AF6BA0">
        <w:t>windows Update)</w:t>
      </w:r>
      <w:r w:rsidRPr="00AF6BA0">
        <w:t>、主機運作情形</w:t>
      </w:r>
      <w:r w:rsidRPr="00AF6BA0">
        <w:t>(</w:t>
      </w:r>
      <w:r w:rsidRPr="00AF6BA0">
        <w:t>主機硬碟剩餘容量、</w:t>
      </w:r>
      <w:r w:rsidRPr="00AF6BA0">
        <w:t>CPU</w:t>
      </w:r>
      <w:r w:rsidRPr="00AF6BA0">
        <w:t>效能、記憶體紀錄、伺服器相關紀錄等</w:t>
      </w:r>
      <w:r w:rsidRPr="00AF6BA0">
        <w:t>)</w:t>
      </w:r>
      <w:r w:rsidRPr="00AF6BA0">
        <w:t>、防毒軟體掃描、網路運作環境之安全漏洞檢測、每季檢查時間校時</w:t>
      </w:r>
      <w:r w:rsidRPr="00AF6BA0">
        <w:t>(</w:t>
      </w:r>
      <w:r w:rsidR="00C35B89">
        <w:rPr>
          <w:rFonts w:hint="eastAsia"/>
        </w:rPr>
        <w:t>國民健康</w:t>
      </w:r>
      <w:r w:rsidRPr="00AF6BA0">
        <w:t>署提供統一校時主機</w:t>
      </w:r>
      <w:r w:rsidRPr="00AF6BA0">
        <w:t>)</w:t>
      </w:r>
      <w:r w:rsidRPr="00AF6BA0">
        <w:t>等，並進行改善及複</w:t>
      </w:r>
      <w:r w:rsidRPr="00AF6BA0">
        <w:lastRenderedPageBreak/>
        <w:t>檢</w:t>
      </w:r>
      <w:r w:rsidRPr="00AF6BA0">
        <w:t>(</w:t>
      </w:r>
      <w:r w:rsidRPr="00AF6BA0">
        <w:t>網站後端如有</w:t>
      </w:r>
      <w:r w:rsidRPr="00AF6BA0">
        <w:t>SQL</w:t>
      </w:r>
      <w:r w:rsidRPr="00AF6BA0">
        <w:t>資料庫需含隱碼攻擊測試</w:t>
      </w:r>
      <w:r w:rsidRPr="00AF6BA0">
        <w:t>)</w:t>
      </w:r>
      <w:r w:rsidRPr="00AF6BA0">
        <w:t>，並留存相關執行紀錄。</w:t>
      </w:r>
    </w:p>
    <w:p w:rsidR="00AF6BA0" w:rsidRPr="00AF6BA0" w:rsidRDefault="00AF6BA0" w:rsidP="00276AF2">
      <w:pPr>
        <w:pStyle w:val="1-E0"/>
      </w:pPr>
      <w:r w:rsidRPr="00AF6BA0">
        <w:t>本</w:t>
      </w:r>
      <w:r w:rsidR="00276AF2">
        <w:rPr>
          <w:rFonts w:hint="eastAsia"/>
        </w:rPr>
        <w:t>案之</w:t>
      </w:r>
      <w:r w:rsidRPr="00AF6BA0">
        <w:t>系統依「資通安全管理法之資通安全責任等級分級辦法</w:t>
      </w:r>
      <w:r w:rsidRPr="00AF6BA0">
        <w:t xml:space="preserve"> </w:t>
      </w:r>
      <w:r w:rsidRPr="00AF6BA0">
        <w:t>附表九</w:t>
      </w:r>
      <w:r w:rsidRPr="00AF6BA0">
        <w:t>-</w:t>
      </w:r>
      <w:r w:rsidRPr="00AF6BA0">
        <w:t>資通系統防護需求分級原則」評估資通系統安全等級為「中」，依防護等級，資料備份頻率則不得低於每兩周一次完整備份及須保留至少三代以上備份資料。</w:t>
      </w:r>
    </w:p>
    <w:p w:rsidR="00AF6BA0" w:rsidRPr="00AF6BA0" w:rsidRDefault="00AF6BA0" w:rsidP="00276AF2">
      <w:pPr>
        <w:pStyle w:val="1-E0"/>
        <w:rPr>
          <w:b/>
        </w:rPr>
      </w:pPr>
      <w:r w:rsidRPr="00AF6BA0">
        <w:t>依據「行政院及所屬各機關資訊安全管理要點」與「衛生福利部國民健康署資通安全條款」規定，配合資通安全條款及年度</w:t>
      </w:r>
      <w:r w:rsidR="00276AF2">
        <w:rPr>
          <w:rFonts w:hint="eastAsia"/>
        </w:rPr>
        <w:t>國民健康</w:t>
      </w:r>
      <w:r w:rsidRPr="00AF6BA0">
        <w:t>署交辦之資通安全作業，查核作業包括以抽查方式檢閱資通安全與個人資料管理政策文件、標準作業程序文件與書面紀錄文件、訪談業務經管人員與實體環境訪視等查核證據以客觀評估資通安全管理現況。</w:t>
      </w:r>
    </w:p>
    <w:p w:rsidR="00AF6BA0" w:rsidRPr="00AF6BA0" w:rsidRDefault="00AF6BA0" w:rsidP="00276AF2">
      <w:pPr>
        <w:pStyle w:val="1-E0"/>
        <w:rPr>
          <w:b/>
        </w:rPr>
      </w:pPr>
      <w:r w:rsidRPr="00AF6BA0">
        <w:t>因機房整併政策需要，廠商需配合</w:t>
      </w:r>
      <w:r w:rsidR="00276AF2">
        <w:rPr>
          <w:rFonts w:hint="eastAsia"/>
        </w:rPr>
        <w:t>國民健康</w:t>
      </w:r>
      <w:r w:rsidRPr="00AF6BA0">
        <w:t>署業務系統搬遷至衛福部指定之機房</w:t>
      </w:r>
      <w:r w:rsidRPr="00AF6BA0">
        <w:t xml:space="preserve"> (</w:t>
      </w:r>
      <w:r w:rsidRPr="00AF6BA0">
        <w:t>時程以</w:t>
      </w:r>
      <w:r w:rsidR="00276AF2">
        <w:rPr>
          <w:rFonts w:hint="eastAsia"/>
        </w:rPr>
        <w:t>國民健康</w:t>
      </w:r>
      <w:r w:rsidRPr="00AF6BA0">
        <w:t>署公布為主</w:t>
      </w:r>
      <w:r w:rsidRPr="00AF6BA0">
        <w:t>)</w:t>
      </w:r>
      <w:r w:rsidRPr="00AF6BA0">
        <w:t>。</w:t>
      </w:r>
    </w:p>
    <w:p w:rsidR="00AF6BA0" w:rsidRPr="00AF6BA0" w:rsidRDefault="00AF6BA0" w:rsidP="00276AF2">
      <w:pPr>
        <w:pStyle w:val="1-E0"/>
        <w:rPr>
          <w:b/>
        </w:rPr>
      </w:pPr>
      <w:r w:rsidRPr="00AF6BA0">
        <w:t>不開放遠端維護，需至署內依據資安管理辦理。</w:t>
      </w:r>
    </w:p>
    <w:p w:rsidR="00AF6BA0" w:rsidRPr="00AF6BA0" w:rsidRDefault="00AF6BA0" w:rsidP="00276AF2">
      <w:pPr>
        <w:pStyle w:val="1-E0"/>
        <w:rPr>
          <w:b/>
        </w:rPr>
      </w:pPr>
      <w:r w:rsidRPr="00AF6BA0">
        <w:lastRenderedPageBreak/>
        <w:t>為符合資通安全責任等</w:t>
      </w:r>
      <w:r w:rsidR="00276AF2">
        <w:rPr>
          <w:rFonts w:hint="eastAsia"/>
        </w:rPr>
        <w:t>4</w:t>
      </w:r>
      <w:r w:rsidR="00276AF2">
        <w:rPr>
          <w:rFonts w:hint="eastAsia"/>
        </w:rPr>
        <w:t>⇣</w:t>
      </w:r>
      <w:r w:rsidRPr="00AF6BA0">
        <w:t>級分級辦法，請配合數位發展部資通安全署公告之項目，完成組態基準</w:t>
      </w:r>
      <w:r w:rsidRPr="00AF6BA0">
        <w:t>(Government Configuration Baseline</w:t>
      </w:r>
      <w:r w:rsidRPr="00AF6BA0">
        <w:t>，簡稱</w:t>
      </w:r>
      <w:r w:rsidRPr="00AF6BA0">
        <w:t>GCB)</w:t>
      </w:r>
      <w:r w:rsidRPr="00AF6BA0">
        <w:t>導入作業，並持續維運。</w:t>
      </w:r>
    </w:p>
    <w:p w:rsidR="00AF6BA0" w:rsidRPr="00AF6BA0" w:rsidRDefault="00AF6BA0" w:rsidP="00276AF2">
      <w:pPr>
        <w:pStyle w:val="1-E0"/>
        <w:rPr>
          <w:b/>
        </w:rPr>
      </w:pPr>
      <w:r w:rsidRPr="00AF6BA0">
        <w:t>加強災害復原演練計畫之合宜性，務必於年度外稽前完成。</w:t>
      </w:r>
    </w:p>
    <w:p w:rsidR="00AF6BA0" w:rsidRPr="00AF6BA0" w:rsidRDefault="00AF6BA0" w:rsidP="00EF12A8">
      <w:pPr>
        <w:pStyle w:val="1-E0"/>
        <w:rPr>
          <w:b/>
        </w:rPr>
      </w:pPr>
      <w:r w:rsidRPr="00AF6BA0">
        <w:t>執行</w:t>
      </w:r>
      <w:r w:rsidR="00EF12A8">
        <w:rPr>
          <w:rFonts w:hint="eastAsia"/>
        </w:rPr>
        <w:t>國民健康</w:t>
      </w:r>
      <w:r w:rsidRPr="00AF6BA0">
        <w:t>署資通系統案件請遵守</w:t>
      </w:r>
      <w:r w:rsidR="00EF12A8">
        <w:rPr>
          <w:rFonts w:hint="eastAsia"/>
        </w:rPr>
        <w:t>國民健康</w:t>
      </w:r>
      <w:r w:rsidRPr="00AF6BA0">
        <w:t>署資通安全條款及及配合年度</w:t>
      </w:r>
      <w:r w:rsidR="00C35B89">
        <w:rPr>
          <w:rFonts w:hint="eastAsia"/>
        </w:rPr>
        <w:t>國民健康</w:t>
      </w:r>
      <w:r w:rsidRPr="00AF6BA0">
        <w:t>署交辦之資通安全作業</w:t>
      </w:r>
      <w:r w:rsidRPr="00AF6BA0">
        <w:t>(</w:t>
      </w:r>
      <w:r w:rsidRPr="00AF6BA0">
        <w:t>包含年度上級機關或廠商聯合稽核作業</w:t>
      </w:r>
      <w:r w:rsidRPr="00AF6BA0">
        <w:t>)</w:t>
      </w:r>
      <w:r w:rsidRPr="00AF6BA0">
        <w:t>。</w:t>
      </w:r>
    </w:p>
    <w:p w:rsidR="00AF6BA0" w:rsidRPr="00AF6BA0" w:rsidRDefault="00AF6BA0" w:rsidP="00EF12A8">
      <w:pPr>
        <w:pStyle w:val="1-E0"/>
        <w:rPr>
          <w:b/>
        </w:rPr>
      </w:pPr>
      <w:r w:rsidRPr="00AF6BA0">
        <w:t>開發團隊應於開發時遵循</w:t>
      </w:r>
      <w:r w:rsidRPr="00AF6BA0">
        <w:t>SSDLC</w:t>
      </w:r>
      <w:r w:rsidRPr="00AF6BA0">
        <w:t>安全軟體開發生命週期</w:t>
      </w:r>
      <w:r w:rsidRPr="00AF6BA0">
        <w:t>(</w:t>
      </w:r>
      <w:r w:rsidRPr="00AF6BA0">
        <w:t>參考資通安全責任等級分級辦法附表十資通系統防護基準之「系統與服務獲得」構面對應防護需求等級之各項控制措施</w:t>
      </w:r>
      <w:r w:rsidRPr="00AF6BA0">
        <w:t>)</w:t>
      </w:r>
      <w:r w:rsidRPr="00AF6BA0">
        <w:t>。</w:t>
      </w:r>
    </w:p>
    <w:p w:rsidR="00AF6BA0" w:rsidRPr="00AF6BA0" w:rsidRDefault="00AF6BA0" w:rsidP="00EF12A8">
      <w:pPr>
        <w:pStyle w:val="1-E0"/>
        <w:rPr>
          <w:b/>
        </w:rPr>
      </w:pPr>
      <w:r w:rsidRPr="00AF6BA0">
        <w:t>廠商得自行辦理一次以本案為範圍之資安稽核。</w:t>
      </w:r>
    </w:p>
    <w:p w:rsidR="00AF6BA0" w:rsidRPr="00AF6BA0" w:rsidRDefault="00AF6BA0" w:rsidP="00EF12A8">
      <w:pPr>
        <w:pStyle w:val="1-E0"/>
        <w:rPr>
          <w:b/>
        </w:rPr>
      </w:pPr>
      <w:r w:rsidRPr="00AF6BA0">
        <w:t>於年度專案文件</w:t>
      </w:r>
      <w:r w:rsidRPr="00AF6BA0">
        <w:t>(</w:t>
      </w:r>
      <w:r w:rsidRPr="00AF6BA0">
        <w:t>如系統分析手冊或系統規格書</w:t>
      </w:r>
      <w:r w:rsidRPr="00AF6BA0">
        <w:t>)</w:t>
      </w:r>
      <w:r w:rsidRPr="00AF6BA0">
        <w:t>明列使用</w:t>
      </w:r>
      <w:r w:rsidRPr="00AF6BA0">
        <w:t>open source</w:t>
      </w:r>
      <w:r w:rsidRPr="00AF6BA0">
        <w:t>之程式源碼來源。</w:t>
      </w:r>
    </w:p>
    <w:p w:rsidR="00AF6BA0" w:rsidRPr="00AF6BA0" w:rsidRDefault="00AF6BA0" w:rsidP="00EF12A8">
      <w:pPr>
        <w:pStyle w:val="1-D0"/>
        <w:rPr>
          <w:b/>
        </w:rPr>
      </w:pPr>
      <w:r w:rsidRPr="00AF6BA0">
        <w:lastRenderedPageBreak/>
        <w:t>驗收時要求交付各項資安工作執行紀錄，並應包含系統分析手冊</w:t>
      </w:r>
      <w:r w:rsidRPr="00AF6BA0">
        <w:t>(</w:t>
      </w:r>
      <w:r w:rsidRPr="00AF6BA0">
        <w:t>含資料庫、資料夾與程式等命名之應用說明對照表</w:t>
      </w:r>
      <w:r w:rsidRPr="00AF6BA0">
        <w:t>)</w:t>
      </w:r>
      <w:r w:rsidRPr="00AF6BA0">
        <w:t>、使用者操作手冊</w:t>
      </w:r>
      <w:r w:rsidRPr="00AF6BA0">
        <w:t>(</w:t>
      </w:r>
      <w:r w:rsidRPr="00AF6BA0">
        <w:t>含系統安裝、後端管理操作</w:t>
      </w:r>
      <w:r w:rsidRPr="00AF6BA0">
        <w:t>)</w:t>
      </w:r>
      <w:r w:rsidRPr="00AF6BA0">
        <w:t>、建置所需軟體、原始碼與執行碼等，列入審查項目，及</w:t>
      </w:r>
      <w:r w:rsidR="00EF12A8">
        <w:rPr>
          <w:rFonts w:hint="eastAsia"/>
        </w:rPr>
        <w:t>國民健康</w:t>
      </w:r>
      <w:r w:rsidRPr="00AF6BA0">
        <w:t>署內、外部資安稽核時提供檢視。</w:t>
      </w:r>
    </w:p>
    <w:p w:rsidR="00EF12A8" w:rsidRPr="00EF12A8" w:rsidRDefault="00EF12A8" w:rsidP="00EF12A8">
      <w:pPr>
        <w:pStyle w:val="1-D0"/>
      </w:pPr>
      <w:r>
        <w:rPr>
          <w:rFonts w:hint="eastAsia"/>
        </w:rPr>
        <w:t>得標</w:t>
      </w:r>
      <w:r w:rsidRPr="00EF12A8">
        <w:rPr>
          <w:rFonts w:hint="eastAsia"/>
        </w:rPr>
        <w:t>廠商</w:t>
      </w:r>
      <w:r>
        <w:rPr>
          <w:rFonts w:hint="eastAsia"/>
        </w:rPr>
        <w:t>應配合契約規定不得轉包及分包其他廠商，並應遵守國民健康</w:t>
      </w:r>
      <w:r w:rsidRPr="00EF12A8">
        <w:rPr>
          <w:rFonts w:hint="eastAsia"/>
        </w:rPr>
        <w:t>署</w:t>
      </w:r>
      <w:r w:rsidRPr="00EF12A8">
        <w:t>資通安全條款之規定</w:t>
      </w:r>
      <w:r>
        <w:rPr>
          <w:rFonts w:hint="eastAsia"/>
        </w:rPr>
        <w:t>。另於得標後十個工作日內提供</w:t>
      </w:r>
      <w:r w:rsidRPr="00EF12A8">
        <w:t>廠商保密切結書</w:t>
      </w:r>
      <w:r w:rsidRPr="00EF12A8">
        <w:t>(</w:t>
      </w:r>
      <w:r w:rsidRPr="00EF12A8">
        <w:t>人員異動時應提供更新之保密切結書</w:t>
      </w:r>
      <w:r w:rsidRPr="00EF12A8">
        <w:t>)</w:t>
      </w:r>
      <w:r>
        <w:rPr>
          <w:rFonts w:hint="eastAsia"/>
        </w:rPr>
        <w:t>及其他資通安全要求事項等。</w:t>
      </w:r>
    </w:p>
    <w:bookmarkEnd w:id="0"/>
    <w:p w:rsidR="00AF6BA0" w:rsidRDefault="00EF12A8" w:rsidP="00EF12A8">
      <w:pPr>
        <w:pStyle w:val="1-C"/>
      </w:pPr>
      <w:r>
        <w:rPr>
          <w:rFonts w:hint="eastAsia"/>
        </w:rPr>
        <w:t>其他配合事項</w:t>
      </w:r>
    </w:p>
    <w:p w:rsidR="00EF12A8" w:rsidRPr="00EF12A8" w:rsidRDefault="00EF12A8" w:rsidP="00EF12A8">
      <w:pPr>
        <w:pStyle w:val="1-D0"/>
      </w:pPr>
      <w:r>
        <w:rPr>
          <w:rFonts w:hint="eastAsia"/>
        </w:rPr>
        <w:t>除本計畫所訂工作外，如因國民健康署發展相關業務需要，本會被交</w:t>
      </w:r>
      <w:r w:rsidRPr="00EF12A8">
        <w:rPr>
          <w:rFonts w:ascii="標楷體" w:hAnsiTheme="minorHAnsi" w:hint="eastAsia"/>
          <w:color w:val="000000"/>
          <w:szCs w:val="28"/>
        </w:rPr>
        <w:t>付</w:t>
      </w:r>
      <w:r>
        <w:rPr>
          <w:rFonts w:ascii="標楷體" w:hAnsiTheme="minorHAnsi" w:hint="eastAsia"/>
          <w:color w:val="000000"/>
          <w:szCs w:val="28"/>
        </w:rPr>
        <w:t>與平台</w:t>
      </w:r>
      <w:r w:rsidRPr="00EF12A8">
        <w:rPr>
          <w:rFonts w:ascii="標楷體" w:hAnsiTheme="minorHAnsi" w:hint="eastAsia"/>
          <w:color w:val="000000"/>
          <w:szCs w:val="28"/>
        </w:rPr>
        <w:t>相關工作後，廠商應儘速與本</w:t>
      </w:r>
      <w:r>
        <w:rPr>
          <w:rFonts w:ascii="標楷體" w:hAnsiTheme="minorHAnsi" w:hint="eastAsia"/>
          <w:color w:val="000000"/>
          <w:szCs w:val="28"/>
        </w:rPr>
        <w:t>會團隊</w:t>
      </w:r>
      <w:r w:rsidRPr="00EF12A8">
        <w:rPr>
          <w:rFonts w:ascii="標楷體" w:hAnsiTheme="minorHAnsi" w:hint="eastAsia"/>
          <w:color w:val="000000"/>
          <w:szCs w:val="28"/>
        </w:rPr>
        <w:t>討論，依指定期程完成工作。</w:t>
      </w:r>
    </w:p>
    <w:p w:rsidR="00EF12A8" w:rsidRPr="00EF12A8" w:rsidRDefault="008B49E2" w:rsidP="00EF12A8">
      <w:pPr>
        <w:pStyle w:val="1-D0"/>
      </w:pPr>
      <w:r>
        <w:rPr>
          <w:rFonts w:hint="eastAsia"/>
        </w:rPr>
        <w:t>須</w:t>
      </w:r>
      <w:r w:rsidR="00EF12A8">
        <w:rPr>
          <w:rFonts w:hint="eastAsia"/>
        </w:rPr>
        <w:t>配合國民健康署辦理或參與預防及延緩失能相關計畫相關</w:t>
      </w:r>
      <w:r>
        <w:rPr>
          <w:rFonts w:hint="eastAsia"/>
        </w:rPr>
        <w:t>平台</w:t>
      </w:r>
      <w:r w:rsidR="00EF12A8">
        <w:rPr>
          <w:rFonts w:hint="eastAsia"/>
        </w:rPr>
        <w:t>聯繫會議</w:t>
      </w:r>
      <w:r w:rsidR="00EF12A8" w:rsidRPr="00EF12A8">
        <w:rPr>
          <w:rFonts w:ascii="標楷體" w:hAnsi="Arial" w:hint="eastAsia"/>
          <w:color w:val="000000"/>
          <w:szCs w:val="28"/>
        </w:rPr>
        <w:t>之需求。</w:t>
      </w:r>
    </w:p>
    <w:p w:rsidR="00EF12A8" w:rsidRPr="008B49E2" w:rsidRDefault="00EF12A8" w:rsidP="008B49E2">
      <w:pPr>
        <w:pStyle w:val="1-D0"/>
      </w:pPr>
      <w:r>
        <w:rPr>
          <w:rFonts w:hint="eastAsia"/>
        </w:rPr>
        <w:t>即時提供專業諮詢及書面回應</w:t>
      </w:r>
      <w:r w:rsidR="008B49E2">
        <w:rPr>
          <w:rFonts w:cs="Times New Roman" w:hint="eastAsia"/>
        </w:rPr>
        <w:t>（</w:t>
      </w:r>
      <w:r>
        <w:rPr>
          <w:rFonts w:hint="eastAsia"/>
        </w:rPr>
        <w:t>如社群團體、</w:t>
      </w:r>
      <w:r w:rsidR="008B49E2">
        <w:rPr>
          <w:rFonts w:hint="eastAsia"/>
        </w:rPr>
        <w:t>相關</w:t>
      </w:r>
      <w:r>
        <w:rPr>
          <w:rFonts w:hint="eastAsia"/>
        </w:rPr>
        <w:t>建議</w:t>
      </w:r>
      <w:r w:rsidR="008B49E2">
        <w:rPr>
          <w:rFonts w:cs="Times New Roman" w:hint="eastAsia"/>
        </w:rPr>
        <w:t>）</w:t>
      </w:r>
      <w:r>
        <w:rPr>
          <w:rFonts w:hint="eastAsia"/>
        </w:rPr>
        <w:t>，</w:t>
      </w:r>
      <w:r w:rsidRPr="008B49E2">
        <w:rPr>
          <w:rFonts w:ascii="標楷體" w:hint="eastAsia"/>
          <w:color w:val="000000"/>
          <w:szCs w:val="28"/>
        </w:rPr>
        <w:t>並配合</w:t>
      </w:r>
      <w:r w:rsidR="008B49E2">
        <w:rPr>
          <w:rFonts w:ascii="標楷體" w:hint="eastAsia"/>
          <w:color w:val="000000"/>
          <w:szCs w:val="28"/>
        </w:rPr>
        <w:t>本案</w:t>
      </w:r>
      <w:r w:rsidRPr="008B49E2">
        <w:rPr>
          <w:rFonts w:ascii="標楷體" w:hint="eastAsia"/>
          <w:color w:val="000000"/>
          <w:szCs w:val="28"/>
        </w:rPr>
        <w:t>臨時交辦事項提供專業意見</w:t>
      </w:r>
      <w:r w:rsidR="008B49E2">
        <w:rPr>
          <w:rFonts w:ascii="標楷體" w:hint="eastAsia"/>
          <w:color w:val="000000"/>
          <w:szCs w:val="28"/>
        </w:rPr>
        <w:t>。</w:t>
      </w:r>
    </w:p>
    <w:p w:rsidR="008B49E2" w:rsidRDefault="008B49E2" w:rsidP="008B49E2">
      <w:pPr>
        <w:pStyle w:val="1-C"/>
      </w:pPr>
      <w:r w:rsidRPr="008B49E2">
        <w:rPr>
          <w:rFonts w:hint="eastAsia"/>
        </w:rPr>
        <w:lastRenderedPageBreak/>
        <w:t>本案工作項目及文件交付時程如下表所示：</w:t>
      </w:r>
    </w:p>
    <w:tbl>
      <w:tblPr>
        <w:tblW w:w="4819" w:type="pct"/>
        <w:tblCellMar>
          <w:left w:w="10" w:type="dxa"/>
          <w:right w:w="10" w:type="dxa"/>
        </w:tblCellMar>
        <w:tblLook w:val="04A0" w:firstRow="1" w:lastRow="0" w:firstColumn="1" w:lastColumn="0" w:noHBand="0" w:noVBand="1"/>
      </w:tblPr>
      <w:tblGrid>
        <w:gridCol w:w="1356"/>
        <w:gridCol w:w="5126"/>
        <w:gridCol w:w="1494"/>
      </w:tblGrid>
      <w:tr w:rsidR="0060236D" w:rsidTr="0060236D">
        <w:trPr>
          <w:trHeight w:val="561"/>
          <w:tblHeader/>
        </w:trPr>
        <w:tc>
          <w:tcPr>
            <w:tcW w:w="1356" w:type="dxa"/>
            <w:tcBorders>
              <w:top w:val="single" w:sz="12" w:space="0" w:color="000000"/>
              <w:left w:val="single" w:sz="12"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8B49E2" w:rsidRDefault="008B49E2" w:rsidP="00F16714">
            <w:pPr>
              <w:spacing w:line="0" w:lineRule="atLeast"/>
              <w:ind w:right="152" w:hanging="25"/>
              <w:jc w:val="center"/>
              <w:textAlignment w:val="baseline"/>
              <w:rPr>
                <w:rFonts w:ascii="標楷體" w:eastAsia="標楷體" w:hAnsi="標楷體"/>
                <w:sz w:val="28"/>
                <w:szCs w:val="28"/>
              </w:rPr>
            </w:pPr>
            <w:r>
              <w:rPr>
                <w:rFonts w:ascii="標楷體" w:eastAsia="標楷體" w:hAnsi="標楷體"/>
                <w:sz w:val="28"/>
                <w:szCs w:val="28"/>
              </w:rPr>
              <w:t>工作項目</w:t>
            </w:r>
          </w:p>
        </w:tc>
        <w:tc>
          <w:tcPr>
            <w:tcW w:w="5126" w:type="dxa"/>
            <w:tcBorders>
              <w:top w:val="single" w:sz="12"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8B49E2" w:rsidRDefault="008B49E2" w:rsidP="00F16714">
            <w:pPr>
              <w:spacing w:line="0" w:lineRule="atLeast"/>
              <w:ind w:right="152" w:hanging="3"/>
              <w:jc w:val="center"/>
              <w:textAlignment w:val="baseline"/>
              <w:rPr>
                <w:rFonts w:ascii="標楷體" w:eastAsia="標楷體" w:hAnsi="標楷體"/>
                <w:sz w:val="28"/>
                <w:szCs w:val="28"/>
              </w:rPr>
            </w:pPr>
            <w:r>
              <w:rPr>
                <w:rFonts w:ascii="標楷體" w:eastAsia="標楷體" w:hAnsi="標楷體"/>
                <w:sz w:val="28"/>
                <w:szCs w:val="28"/>
              </w:rPr>
              <w:t>交付產品項目</w:t>
            </w:r>
          </w:p>
        </w:tc>
        <w:tc>
          <w:tcPr>
            <w:tcW w:w="1494" w:type="dxa"/>
            <w:tcBorders>
              <w:top w:val="single" w:sz="12" w:space="0" w:color="000000"/>
              <w:left w:val="single" w:sz="6"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rsidR="008B49E2" w:rsidRDefault="008B49E2" w:rsidP="00F16714">
            <w:pPr>
              <w:spacing w:line="0" w:lineRule="atLeast"/>
              <w:ind w:right="152" w:hanging="3"/>
              <w:jc w:val="center"/>
              <w:textAlignment w:val="baseline"/>
              <w:rPr>
                <w:rFonts w:ascii="標楷體" w:eastAsia="標楷體" w:hAnsi="標楷體"/>
                <w:sz w:val="28"/>
                <w:szCs w:val="28"/>
              </w:rPr>
            </w:pPr>
            <w:r>
              <w:rPr>
                <w:rFonts w:ascii="標楷體" w:eastAsia="標楷體" w:hAnsi="標楷體"/>
                <w:sz w:val="28"/>
                <w:szCs w:val="28"/>
              </w:rPr>
              <w:t>交付時程</w:t>
            </w:r>
          </w:p>
        </w:tc>
      </w:tr>
      <w:tr w:rsidR="0060236D" w:rsidTr="0060236D">
        <w:trPr>
          <w:trHeight w:val="1195"/>
        </w:trPr>
        <w:tc>
          <w:tcPr>
            <w:tcW w:w="135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B49E2" w:rsidRDefault="008B49E2" w:rsidP="00F16714">
            <w:pPr>
              <w:spacing w:line="0" w:lineRule="atLeast"/>
              <w:ind w:right="152" w:hanging="25"/>
              <w:jc w:val="center"/>
              <w:textAlignment w:val="baseline"/>
              <w:rPr>
                <w:rFonts w:ascii="標楷體" w:eastAsia="標楷體" w:hAnsi="標楷體"/>
                <w:sz w:val="28"/>
                <w:szCs w:val="28"/>
              </w:rPr>
            </w:pPr>
            <w:r>
              <w:rPr>
                <w:rFonts w:ascii="標楷體" w:eastAsia="標楷體" w:hAnsi="標楷體"/>
                <w:sz w:val="28"/>
                <w:szCs w:val="28"/>
              </w:rPr>
              <w:t>第1期</w:t>
            </w:r>
          </w:p>
          <w:p w:rsidR="008B49E2" w:rsidRDefault="008B49E2" w:rsidP="00F16714">
            <w:pPr>
              <w:spacing w:line="0" w:lineRule="atLeast"/>
              <w:ind w:left="123" w:right="152" w:hanging="25"/>
              <w:jc w:val="center"/>
              <w:textAlignment w:val="baseline"/>
              <w:rPr>
                <w:rFonts w:ascii="標楷體" w:eastAsia="標楷體" w:hAnsi="標楷體"/>
                <w:sz w:val="28"/>
                <w:szCs w:val="28"/>
              </w:rPr>
            </w:pPr>
            <w:r>
              <w:rPr>
                <w:rFonts w:ascii="標楷體" w:eastAsia="標楷體" w:hAnsi="標楷體"/>
                <w:sz w:val="28"/>
                <w:szCs w:val="28"/>
              </w:rPr>
              <w:t>(期初)</w:t>
            </w:r>
          </w:p>
        </w:tc>
        <w:tc>
          <w:tcPr>
            <w:tcW w:w="512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B49E2" w:rsidRPr="00FF64B7" w:rsidRDefault="00FF64B7" w:rsidP="00F16714">
            <w:pPr>
              <w:spacing w:line="0" w:lineRule="atLeast"/>
              <w:ind w:right="153"/>
              <w:jc w:val="both"/>
              <w:textAlignment w:val="baseline"/>
              <w:rPr>
                <w:rFonts w:ascii="標楷體" w:eastAsia="標楷體" w:hAnsi="標楷體"/>
                <w:sz w:val="28"/>
                <w:szCs w:val="28"/>
              </w:rPr>
            </w:pPr>
            <w:r>
              <w:rPr>
                <w:rFonts w:ascii="標楷體" w:eastAsia="標楷體" w:hAnsi="標楷體" w:hint="eastAsia"/>
                <w:sz w:val="28"/>
                <w:szCs w:val="28"/>
              </w:rPr>
              <w:t>本案(</w:t>
            </w:r>
            <w:r>
              <w:rPr>
                <w:rFonts w:ascii="標楷體" w:eastAsia="標楷體" w:hAnsi="標楷體"/>
                <w:sz w:val="28"/>
                <w:szCs w:val="28"/>
              </w:rPr>
              <w:t>1)</w:t>
            </w:r>
            <w:r>
              <w:rPr>
                <w:rFonts w:ascii="標楷體" w:eastAsia="標楷體" w:hAnsi="標楷體" w:hint="eastAsia"/>
                <w:sz w:val="28"/>
                <w:szCs w:val="28"/>
              </w:rPr>
              <w:t>和(</w:t>
            </w:r>
            <w:r>
              <w:rPr>
                <w:rFonts w:ascii="標楷體" w:eastAsia="標楷體" w:hAnsi="標楷體"/>
                <w:sz w:val="28"/>
                <w:szCs w:val="28"/>
              </w:rPr>
              <w:t>2</w:t>
            </w:r>
            <w:r>
              <w:rPr>
                <w:rFonts w:ascii="標楷體" w:eastAsia="標楷體" w:hAnsi="標楷體" w:hint="eastAsia"/>
                <w:sz w:val="28"/>
                <w:szCs w:val="28"/>
              </w:rPr>
              <w:t>)工作項目的</w:t>
            </w:r>
            <w:r w:rsidR="008B49E2">
              <w:rPr>
                <w:rFonts w:ascii="標楷體" w:eastAsia="標楷體" w:hAnsi="標楷體"/>
                <w:sz w:val="28"/>
                <w:szCs w:val="28"/>
              </w:rPr>
              <w:t>時程規劃、組織架構與權責、資訊安全管理作為說明書、專案成員資料及保密切結書(含系統開發或維運成員)</w:t>
            </w:r>
          </w:p>
        </w:tc>
        <w:tc>
          <w:tcPr>
            <w:tcW w:w="149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B49E2" w:rsidRDefault="008B49E2" w:rsidP="00F16714">
            <w:pPr>
              <w:spacing w:line="0" w:lineRule="atLeast"/>
              <w:jc w:val="center"/>
              <w:textAlignment w:val="baseline"/>
            </w:pPr>
            <w:r>
              <w:rPr>
                <w:rFonts w:ascii="標楷體" w:eastAsia="標楷體" w:hAnsi="標楷體"/>
                <w:sz w:val="28"/>
              </w:rPr>
              <w:t>履約起始日起</w:t>
            </w:r>
            <w:r w:rsidR="00FF64B7">
              <w:rPr>
                <w:rFonts w:ascii="標楷體" w:eastAsia="標楷體" w:hAnsi="標楷體" w:hint="eastAsia"/>
                <w:sz w:val="28"/>
              </w:rPr>
              <w:t>1</w:t>
            </w:r>
            <w:r>
              <w:rPr>
                <w:rFonts w:ascii="標楷體" w:eastAsia="標楷體" w:hAnsi="標楷體"/>
                <w:sz w:val="28"/>
              </w:rPr>
              <w:t>0個日曆天內</w:t>
            </w:r>
          </w:p>
        </w:tc>
      </w:tr>
      <w:tr w:rsidR="0060236D" w:rsidTr="0060236D">
        <w:trPr>
          <w:trHeight w:val="958"/>
        </w:trPr>
        <w:tc>
          <w:tcPr>
            <w:tcW w:w="135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B49E2" w:rsidRDefault="008B49E2" w:rsidP="00F16714">
            <w:pPr>
              <w:tabs>
                <w:tab w:val="left" w:pos="1134"/>
              </w:tabs>
              <w:spacing w:line="400" w:lineRule="exact"/>
              <w:jc w:val="center"/>
              <w:textAlignment w:val="baseline"/>
              <w:rPr>
                <w:rFonts w:ascii="標楷體" w:eastAsia="標楷體" w:hAnsi="標楷體"/>
                <w:sz w:val="28"/>
                <w:szCs w:val="28"/>
              </w:rPr>
            </w:pPr>
            <w:r>
              <w:rPr>
                <w:rFonts w:ascii="標楷體" w:eastAsia="標楷體" w:hAnsi="標楷體"/>
                <w:sz w:val="28"/>
                <w:szCs w:val="28"/>
              </w:rPr>
              <w:t>第2期</w:t>
            </w:r>
          </w:p>
          <w:p w:rsidR="008B49E2" w:rsidRDefault="008B49E2" w:rsidP="00F16714">
            <w:pPr>
              <w:spacing w:line="0" w:lineRule="atLeast"/>
              <w:ind w:left="123" w:right="152" w:hanging="25"/>
              <w:jc w:val="center"/>
              <w:textAlignment w:val="baseline"/>
              <w:rPr>
                <w:rFonts w:ascii="標楷體" w:eastAsia="標楷體" w:hAnsi="標楷體"/>
                <w:sz w:val="28"/>
                <w:szCs w:val="28"/>
              </w:rPr>
            </w:pPr>
            <w:r>
              <w:rPr>
                <w:rFonts w:ascii="標楷體" w:eastAsia="標楷體" w:hAnsi="標楷體"/>
                <w:sz w:val="28"/>
                <w:szCs w:val="28"/>
              </w:rPr>
              <w:t>(期中)</w:t>
            </w:r>
          </w:p>
        </w:tc>
        <w:tc>
          <w:tcPr>
            <w:tcW w:w="512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B49E2" w:rsidRDefault="008B49E2" w:rsidP="00F16714">
            <w:pPr>
              <w:tabs>
                <w:tab w:val="left" w:pos="692"/>
              </w:tabs>
              <w:spacing w:line="0" w:lineRule="atLeast"/>
              <w:ind w:right="153"/>
              <w:jc w:val="both"/>
              <w:textAlignment w:val="baseline"/>
              <w:rPr>
                <w:rFonts w:ascii="標楷體" w:eastAsia="標楷體" w:hAnsi="標楷體"/>
                <w:sz w:val="28"/>
                <w:szCs w:val="28"/>
              </w:rPr>
            </w:pPr>
            <w:r>
              <w:rPr>
                <w:rFonts w:ascii="標楷體" w:eastAsia="標楷體" w:hAnsi="標楷體"/>
                <w:sz w:val="28"/>
                <w:szCs w:val="28"/>
              </w:rPr>
              <w:t>系統需求訪談記錄及規劃</w:t>
            </w:r>
            <w:r w:rsidR="00FF64B7">
              <w:rPr>
                <w:rFonts w:ascii="標楷體" w:eastAsia="標楷體" w:hAnsi="標楷體" w:hint="eastAsia"/>
                <w:sz w:val="28"/>
                <w:szCs w:val="28"/>
              </w:rPr>
              <w:t>、</w:t>
            </w:r>
            <w:r>
              <w:rPr>
                <w:rFonts w:ascii="標楷體" w:eastAsia="標楷體" w:hAnsi="標楷體"/>
                <w:sz w:val="28"/>
                <w:szCs w:val="28"/>
              </w:rPr>
              <w:t>系統功能開發及維運相關資料</w:t>
            </w:r>
          </w:p>
        </w:tc>
        <w:tc>
          <w:tcPr>
            <w:tcW w:w="149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B49E2" w:rsidRDefault="008B49E2" w:rsidP="00F16714">
            <w:pPr>
              <w:spacing w:line="0" w:lineRule="atLeast"/>
              <w:ind w:right="152" w:hanging="25"/>
              <w:jc w:val="center"/>
              <w:textAlignment w:val="baseline"/>
            </w:pPr>
            <w:r>
              <w:rPr>
                <w:rFonts w:ascii="標楷體" w:eastAsia="標楷體" w:hAnsi="標楷體"/>
                <w:sz w:val="28"/>
              </w:rPr>
              <w:t>113年6月</w:t>
            </w:r>
            <w:r w:rsidR="00FF64B7">
              <w:rPr>
                <w:rFonts w:ascii="標楷體" w:eastAsia="標楷體" w:hAnsi="標楷體" w:hint="eastAsia"/>
                <w:sz w:val="28"/>
              </w:rPr>
              <w:t>1</w:t>
            </w:r>
            <w:r w:rsidR="0060236D">
              <w:rPr>
                <w:rFonts w:ascii="標楷體" w:eastAsia="標楷體" w:hAnsi="標楷體"/>
                <w:sz w:val="28"/>
              </w:rPr>
              <w:t>0</w:t>
            </w:r>
            <w:r>
              <w:rPr>
                <w:rFonts w:ascii="標楷體" w:eastAsia="標楷體" w:hAnsi="標楷體"/>
                <w:sz w:val="28"/>
              </w:rPr>
              <w:t>日以前</w:t>
            </w:r>
          </w:p>
        </w:tc>
      </w:tr>
      <w:tr w:rsidR="0060236D" w:rsidTr="0060236D">
        <w:trPr>
          <w:trHeight w:val="958"/>
        </w:trPr>
        <w:tc>
          <w:tcPr>
            <w:tcW w:w="1356"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60236D" w:rsidRDefault="0060236D" w:rsidP="0060236D">
            <w:pPr>
              <w:tabs>
                <w:tab w:val="left" w:pos="1134"/>
              </w:tabs>
              <w:spacing w:line="400" w:lineRule="exact"/>
              <w:jc w:val="center"/>
              <w:textAlignment w:val="baseline"/>
              <w:rPr>
                <w:rFonts w:ascii="標楷體" w:eastAsia="標楷體" w:hAnsi="標楷體"/>
                <w:sz w:val="28"/>
                <w:szCs w:val="28"/>
              </w:rPr>
            </w:pPr>
            <w:r>
              <w:rPr>
                <w:rFonts w:ascii="標楷體" w:eastAsia="標楷體" w:hAnsi="標楷體"/>
                <w:sz w:val="28"/>
                <w:szCs w:val="28"/>
              </w:rPr>
              <w:t>第3期</w:t>
            </w:r>
          </w:p>
          <w:p w:rsidR="008B49E2" w:rsidRDefault="0060236D" w:rsidP="0060236D">
            <w:pPr>
              <w:spacing w:line="0" w:lineRule="atLeast"/>
              <w:ind w:left="179" w:right="152" w:hanging="25"/>
              <w:jc w:val="center"/>
              <w:textAlignment w:val="baseline"/>
              <w:rPr>
                <w:rFonts w:ascii="標楷體" w:eastAsia="標楷體" w:hAnsi="標楷體"/>
                <w:sz w:val="28"/>
                <w:szCs w:val="28"/>
              </w:rPr>
            </w:pPr>
            <w:r>
              <w:rPr>
                <w:rFonts w:ascii="標楷體" w:eastAsia="標楷體" w:hAnsi="標楷體"/>
                <w:sz w:val="28"/>
                <w:szCs w:val="28"/>
              </w:rPr>
              <w:t>(期末)</w:t>
            </w:r>
            <w:r w:rsidR="008B49E2">
              <w:rPr>
                <w:rFonts w:ascii="標楷體" w:eastAsia="標楷體" w:hAnsi="標楷體"/>
                <w:sz w:val="28"/>
                <w:szCs w:val="28"/>
              </w:rPr>
              <w:t>驗收</w:t>
            </w:r>
          </w:p>
        </w:tc>
        <w:tc>
          <w:tcPr>
            <w:tcW w:w="5126"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B49E2" w:rsidRDefault="008B49E2" w:rsidP="00F16714">
            <w:pPr>
              <w:spacing w:line="400" w:lineRule="exact"/>
              <w:textAlignment w:val="baseline"/>
              <w:rPr>
                <w:rFonts w:ascii="標楷體" w:eastAsia="標楷體" w:hAnsi="標楷體"/>
                <w:sz w:val="28"/>
              </w:rPr>
            </w:pPr>
            <w:r>
              <w:rPr>
                <w:rFonts w:ascii="標楷體" w:eastAsia="標楷體" w:hAnsi="標楷體"/>
                <w:sz w:val="28"/>
              </w:rPr>
              <w:t>函報以下文件</w:t>
            </w:r>
            <w:r w:rsidR="0060236D">
              <w:rPr>
                <w:rFonts w:ascii="標楷體" w:eastAsia="標楷體" w:hAnsi="標楷體" w:hint="eastAsia"/>
                <w:sz w:val="28"/>
              </w:rPr>
              <w:t>（請提供可編輯檔及p</w:t>
            </w:r>
            <w:r w:rsidR="0060236D">
              <w:rPr>
                <w:rFonts w:ascii="標楷體" w:eastAsia="標楷體" w:hAnsi="標楷體"/>
                <w:sz w:val="28"/>
              </w:rPr>
              <w:t>df</w:t>
            </w:r>
            <w:r w:rsidR="0060236D">
              <w:rPr>
                <w:rFonts w:ascii="標楷體" w:eastAsia="標楷體" w:hAnsi="標楷體" w:hint="eastAsia"/>
                <w:sz w:val="28"/>
              </w:rPr>
              <w:t>檔案）</w:t>
            </w:r>
            <w:r>
              <w:rPr>
                <w:rFonts w:ascii="標楷體" w:eastAsia="標楷體" w:hAnsi="標楷體"/>
                <w:sz w:val="28"/>
              </w:rPr>
              <w:t>：</w:t>
            </w:r>
          </w:p>
          <w:p w:rsidR="008B49E2" w:rsidRDefault="008B49E2" w:rsidP="008B49E2">
            <w:pPr>
              <w:widowControl w:val="0"/>
              <w:numPr>
                <w:ilvl w:val="1"/>
                <w:numId w:val="26"/>
              </w:numPr>
              <w:suppressAutoHyphens/>
              <w:autoSpaceDN w:val="0"/>
              <w:spacing w:line="400" w:lineRule="exact"/>
              <w:ind w:left="459"/>
              <w:textAlignment w:val="baseline"/>
            </w:pPr>
            <w:r>
              <w:rPr>
                <w:rFonts w:ascii="標楷體" w:eastAsia="標楷體" w:hAnsi="標楷體"/>
                <w:sz w:val="28"/>
              </w:rPr>
              <w:t>系統</w:t>
            </w:r>
            <w:r>
              <w:rPr>
                <w:rFonts w:ascii="標楷體" w:eastAsia="標楷體" w:hAnsi="標楷體"/>
                <w:sz w:val="28"/>
                <w:szCs w:val="28"/>
              </w:rPr>
              <w:t>維運報告。</w:t>
            </w:r>
          </w:p>
          <w:p w:rsidR="008B49E2" w:rsidRDefault="008B49E2" w:rsidP="008B49E2">
            <w:pPr>
              <w:widowControl w:val="0"/>
              <w:numPr>
                <w:ilvl w:val="1"/>
                <w:numId w:val="26"/>
              </w:numPr>
              <w:tabs>
                <w:tab w:val="left" w:pos="176"/>
              </w:tabs>
              <w:suppressAutoHyphens/>
              <w:autoSpaceDN w:val="0"/>
              <w:spacing w:line="400" w:lineRule="exact"/>
              <w:ind w:left="459"/>
              <w:textAlignment w:val="baseline"/>
            </w:pPr>
            <w:r>
              <w:rPr>
                <w:rFonts w:ascii="標楷體" w:eastAsia="標楷體" w:hAnsi="標楷體"/>
                <w:sz w:val="28"/>
              </w:rPr>
              <w:t>系統分析手冊(含資料庫架構及相關資料說明文件、資料夾與程式等命名之應用說明對照表)。</w:t>
            </w:r>
          </w:p>
          <w:p w:rsidR="008B49E2" w:rsidRDefault="008B49E2" w:rsidP="008B49E2">
            <w:pPr>
              <w:widowControl w:val="0"/>
              <w:numPr>
                <w:ilvl w:val="1"/>
                <w:numId w:val="26"/>
              </w:numPr>
              <w:tabs>
                <w:tab w:val="left" w:pos="176"/>
              </w:tabs>
              <w:suppressAutoHyphens/>
              <w:autoSpaceDN w:val="0"/>
              <w:spacing w:line="400" w:lineRule="exact"/>
              <w:ind w:left="459"/>
              <w:textAlignment w:val="baseline"/>
              <w:rPr>
                <w:rFonts w:ascii="標楷體" w:eastAsia="標楷體" w:hAnsi="標楷體"/>
                <w:sz w:val="28"/>
                <w:szCs w:val="28"/>
              </w:rPr>
            </w:pPr>
            <w:r>
              <w:rPr>
                <w:rFonts w:ascii="標楷體" w:eastAsia="標楷體" w:hAnsi="標楷體"/>
                <w:sz w:val="28"/>
                <w:szCs w:val="28"/>
              </w:rPr>
              <w:t>系統測試報告書。</w:t>
            </w:r>
          </w:p>
          <w:p w:rsidR="008B49E2" w:rsidRDefault="008B49E2" w:rsidP="008B49E2">
            <w:pPr>
              <w:widowControl w:val="0"/>
              <w:numPr>
                <w:ilvl w:val="1"/>
                <w:numId w:val="26"/>
              </w:numPr>
              <w:tabs>
                <w:tab w:val="left" w:pos="176"/>
              </w:tabs>
              <w:suppressAutoHyphens/>
              <w:autoSpaceDN w:val="0"/>
              <w:spacing w:line="400" w:lineRule="exact"/>
              <w:ind w:left="459"/>
              <w:textAlignment w:val="baseline"/>
              <w:rPr>
                <w:rFonts w:ascii="標楷體" w:eastAsia="標楷體" w:hAnsi="標楷體"/>
                <w:sz w:val="28"/>
                <w:szCs w:val="28"/>
              </w:rPr>
            </w:pPr>
            <w:r>
              <w:rPr>
                <w:rFonts w:ascii="標楷體" w:eastAsia="標楷體" w:hAnsi="標楷體"/>
                <w:sz w:val="28"/>
                <w:szCs w:val="28"/>
              </w:rPr>
              <w:t>使用者操作手冊(含系統安裝、後端管理操作)。</w:t>
            </w:r>
          </w:p>
          <w:p w:rsidR="008B49E2" w:rsidRDefault="008B49E2" w:rsidP="008B49E2">
            <w:pPr>
              <w:widowControl w:val="0"/>
              <w:numPr>
                <w:ilvl w:val="1"/>
                <w:numId w:val="26"/>
              </w:numPr>
              <w:tabs>
                <w:tab w:val="left" w:pos="176"/>
              </w:tabs>
              <w:suppressAutoHyphens/>
              <w:autoSpaceDN w:val="0"/>
              <w:spacing w:line="400" w:lineRule="exact"/>
              <w:ind w:left="459"/>
              <w:textAlignment w:val="baseline"/>
              <w:rPr>
                <w:rFonts w:ascii="標楷體" w:eastAsia="標楷體" w:hAnsi="標楷體"/>
                <w:sz w:val="28"/>
                <w:szCs w:val="28"/>
              </w:rPr>
            </w:pPr>
            <w:r>
              <w:rPr>
                <w:rFonts w:ascii="標楷體" w:eastAsia="標楷體" w:hAnsi="標楷體"/>
                <w:sz w:val="28"/>
                <w:szCs w:val="28"/>
              </w:rPr>
              <w:t>建置所需軟體、原始程式碼、目的碼及執行碼光碟。</w:t>
            </w:r>
          </w:p>
          <w:p w:rsidR="008B49E2" w:rsidRDefault="008B49E2" w:rsidP="008B49E2">
            <w:pPr>
              <w:widowControl w:val="0"/>
              <w:numPr>
                <w:ilvl w:val="1"/>
                <w:numId w:val="26"/>
              </w:numPr>
              <w:tabs>
                <w:tab w:val="left" w:pos="176"/>
              </w:tabs>
              <w:suppressAutoHyphens/>
              <w:autoSpaceDN w:val="0"/>
              <w:spacing w:line="400" w:lineRule="exact"/>
              <w:ind w:left="459"/>
              <w:textAlignment w:val="baseline"/>
              <w:rPr>
                <w:rFonts w:ascii="標楷體" w:eastAsia="標楷體" w:hAnsi="標楷體"/>
                <w:sz w:val="28"/>
                <w:szCs w:val="28"/>
              </w:rPr>
            </w:pPr>
            <w:r>
              <w:rPr>
                <w:rFonts w:ascii="標楷體" w:eastAsia="標楷體" w:hAnsi="標楷體"/>
                <w:sz w:val="28"/>
                <w:szCs w:val="28"/>
              </w:rPr>
              <w:t>資安工作執行紀錄</w:t>
            </w:r>
            <w:r w:rsidR="0060236D">
              <w:rPr>
                <w:rFonts w:ascii="標楷體" w:eastAsia="標楷體" w:hAnsi="標楷體" w:hint="eastAsia"/>
                <w:sz w:val="28"/>
                <w:szCs w:val="28"/>
              </w:rPr>
              <w:t>（</w:t>
            </w:r>
            <w:r>
              <w:rPr>
                <w:rFonts w:ascii="標楷體" w:eastAsia="標楷體" w:hAnsi="標楷體"/>
                <w:sz w:val="28"/>
                <w:szCs w:val="28"/>
              </w:rPr>
              <w:t>請依資通安全條款要求項目逐一確認是否落實或提供相關證明</w:t>
            </w:r>
            <w:r w:rsidR="0060236D">
              <w:rPr>
                <w:rFonts w:ascii="標楷體" w:eastAsia="標楷體" w:hAnsi="標楷體" w:hint="eastAsia"/>
                <w:sz w:val="28"/>
                <w:szCs w:val="28"/>
              </w:rPr>
              <w:t>）</w:t>
            </w:r>
            <w:r>
              <w:rPr>
                <w:rFonts w:ascii="標楷體" w:eastAsia="標楷體" w:hAnsi="標楷體"/>
                <w:sz w:val="28"/>
                <w:szCs w:val="28"/>
              </w:rPr>
              <w:t>。</w:t>
            </w:r>
          </w:p>
          <w:p w:rsidR="001913FF" w:rsidRPr="001913FF" w:rsidRDefault="008B49E2" w:rsidP="001913FF">
            <w:pPr>
              <w:widowControl w:val="0"/>
              <w:numPr>
                <w:ilvl w:val="1"/>
                <w:numId w:val="26"/>
              </w:numPr>
              <w:tabs>
                <w:tab w:val="left" w:pos="176"/>
              </w:tabs>
              <w:suppressAutoHyphens/>
              <w:autoSpaceDN w:val="0"/>
              <w:spacing w:line="400" w:lineRule="exact"/>
              <w:ind w:left="459"/>
              <w:textAlignment w:val="baseline"/>
              <w:rPr>
                <w:rFonts w:ascii="標楷體" w:eastAsia="標楷體" w:hAnsi="標楷體"/>
                <w:sz w:val="28"/>
                <w:szCs w:val="28"/>
              </w:rPr>
            </w:pPr>
            <w:r>
              <w:rPr>
                <w:rFonts w:ascii="標楷體" w:eastAsia="標楷體" w:hAnsi="標楷體"/>
                <w:sz w:val="28"/>
                <w:szCs w:val="28"/>
              </w:rPr>
              <w:t>專案智慧財產權切結文件。</w:t>
            </w:r>
          </w:p>
        </w:tc>
        <w:tc>
          <w:tcPr>
            <w:tcW w:w="1494"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8B49E2" w:rsidRDefault="008B49E2" w:rsidP="00F16714">
            <w:pPr>
              <w:spacing w:line="0" w:lineRule="atLeast"/>
              <w:ind w:left="63" w:right="109" w:hanging="25"/>
              <w:jc w:val="center"/>
              <w:textAlignment w:val="baseline"/>
              <w:rPr>
                <w:rFonts w:ascii="標楷體" w:eastAsia="標楷體" w:hAnsi="標楷體"/>
                <w:sz w:val="28"/>
              </w:rPr>
            </w:pPr>
            <w:r>
              <w:rPr>
                <w:rFonts w:ascii="標楷體" w:eastAsia="標楷體" w:hAnsi="標楷體"/>
                <w:sz w:val="28"/>
              </w:rPr>
              <w:t>113年1</w:t>
            </w:r>
            <w:r w:rsidR="001913FF">
              <w:rPr>
                <w:rFonts w:ascii="標楷體" w:eastAsia="標楷體" w:hAnsi="標楷體"/>
                <w:sz w:val="28"/>
              </w:rPr>
              <w:t>0</w:t>
            </w:r>
            <w:r>
              <w:rPr>
                <w:rFonts w:ascii="標楷體" w:eastAsia="標楷體" w:hAnsi="標楷體"/>
                <w:sz w:val="28"/>
              </w:rPr>
              <w:t>月</w:t>
            </w:r>
            <w:r w:rsidR="001913FF">
              <w:rPr>
                <w:rFonts w:ascii="標楷體" w:eastAsia="標楷體" w:hAnsi="標楷體" w:hint="eastAsia"/>
                <w:sz w:val="28"/>
              </w:rPr>
              <w:t>3</w:t>
            </w:r>
            <w:r w:rsidR="001913FF">
              <w:rPr>
                <w:rFonts w:ascii="標楷體" w:eastAsia="標楷體" w:hAnsi="標楷體"/>
                <w:sz w:val="28"/>
              </w:rPr>
              <w:t>0</w:t>
            </w:r>
            <w:r>
              <w:rPr>
                <w:rFonts w:ascii="標楷體" w:eastAsia="標楷體" w:hAnsi="標楷體"/>
                <w:sz w:val="28"/>
              </w:rPr>
              <w:t>日以前</w:t>
            </w:r>
            <w:r w:rsidR="001913FF">
              <w:rPr>
                <w:rFonts w:ascii="標楷體" w:eastAsia="標楷體" w:hAnsi="標楷體" w:hint="eastAsia"/>
                <w:sz w:val="28"/>
              </w:rPr>
              <w:t>提供文件，另於驗收無誤後，於1</w:t>
            </w:r>
            <w:r w:rsidR="001913FF">
              <w:rPr>
                <w:rFonts w:ascii="標楷體" w:eastAsia="標楷體" w:hAnsi="標楷體"/>
                <w:sz w:val="28"/>
              </w:rPr>
              <w:t>13</w:t>
            </w:r>
            <w:r w:rsidR="001913FF">
              <w:rPr>
                <w:rFonts w:ascii="標楷體" w:eastAsia="標楷體" w:hAnsi="標楷體" w:hint="eastAsia"/>
                <w:sz w:val="28"/>
              </w:rPr>
              <w:t>年1</w:t>
            </w:r>
            <w:r w:rsidR="002836E6">
              <w:rPr>
                <w:rFonts w:ascii="標楷體" w:eastAsia="標楷體" w:hAnsi="標楷體"/>
                <w:sz w:val="28"/>
              </w:rPr>
              <w:t>2</w:t>
            </w:r>
            <w:r w:rsidR="001913FF">
              <w:rPr>
                <w:rFonts w:ascii="標楷體" w:eastAsia="標楷體" w:hAnsi="標楷體" w:hint="eastAsia"/>
                <w:sz w:val="28"/>
              </w:rPr>
              <w:t>月1</w:t>
            </w:r>
            <w:r w:rsidR="002836E6">
              <w:rPr>
                <w:rFonts w:ascii="標楷體" w:eastAsia="標楷體" w:hAnsi="標楷體"/>
                <w:sz w:val="28"/>
              </w:rPr>
              <w:t>6</w:t>
            </w:r>
            <w:r w:rsidR="001913FF">
              <w:rPr>
                <w:rFonts w:ascii="標楷體" w:eastAsia="標楷體" w:hAnsi="標楷體" w:hint="eastAsia"/>
                <w:sz w:val="28"/>
              </w:rPr>
              <w:t>日前交付完整報告。</w:t>
            </w:r>
          </w:p>
        </w:tc>
      </w:tr>
    </w:tbl>
    <w:p w:rsidR="0060236D" w:rsidRPr="0060236D" w:rsidRDefault="0060236D" w:rsidP="00DB0A81">
      <w:pPr>
        <w:pStyle w:val="1-B"/>
      </w:pPr>
      <w:r w:rsidRPr="0060236D">
        <w:t>投標廠商資格及應檢附之證明文件</w:t>
      </w:r>
    </w:p>
    <w:p w:rsidR="0060236D" w:rsidRPr="0060236D" w:rsidRDefault="0060236D" w:rsidP="0060236D">
      <w:pPr>
        <w:pStyle w:val="1-C"/>
      </w:pPr>
      <w:r w:rsidRPr="0060236D">
        <w:t>投標廠商基本資格：經政府合法登記之公司</w:t>
      </w:r>
      <w:r>
        <w:rPr>
          <w:rFonts w:hint="eastAsia"/>
        </w:rPr>
        <w:t>、</w:t>
      </w:r>
      <w:r w:rsidRPr="0060236D">
        <w:t>工商行號</w:t>
      </w:r>
      <w:r>
        <w:rPr>
          <w:rFonts w:hint="eastAsia"/>
        </w:rPr>
        <w:t>、</w:t>
      </w:r>
      <w:r w:rsidRPr="0060236D">
        <w:t>法人</w:t>
      </w:r>
      <w:r>
        <w:rPr>
          <w:rFonts w:hint="eastAsia"/>
        </w:rPr>
        <w:t>、</w:t>
      </w:r>
      <w:r w:rsidRPr="0060236D">
        <w:t>機構</w:t>
      </w:r>
      <w:r>
        <w:rPr>
          <w:rFonts w:hint="eastAsia"/>
        </w:rPr>
        <w:t>、</w:t>
      </w:r>
      <w:r w:rsidRPr="0060236D">
        <w:t>學校或團體；以自然人名義投標者，為不合格標，不予開標決標。</w:t>
      </w:r>
    </w:p>
    <w:p w:rsidR="0060236D" w:rsidRPr="0060236D" w:rsidRDefault="0060236D" w:rsidP="0060236D">
      <w:pPr>
        <w:pStyle w:val="1-C"/>
      </w:pPr>
      <w:r w:rsidRPr="0060236D">
        <w:lastRenderedPageBreak/>
        <w:t>投標廠商應檢附之證明文件影本：</w:t>
      </w:r>
    </w:p>
    <w:p w:rsidR="0060236D" w:rsidRPr="0060236D" w:rsidRDefault="0060236D" w:rsidP="0060236D">
      <w:pPr>
        <w:pStyle w:val="1-D0"/>
      </w:pPr>
      <w:r w:rsidRPr="0060236D">
        <w:t>投標廠商登記或設立證明文件影本</w:t>
      </w:r>
      <w:r w:rsidRPr="0060236D">
        <w:t>1</w:t>
      </w:r>
      <w:r w:rsidRPr="0060236D">
        <w:t>份。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前項證明，廠商得以列印公開於目的事業主管機關網站之資料代之。</w:t>
      </w:r>
    </w:p>
    <w:p w:rsidR="0060236D" w:rsidRPr="0060236D" w:rsidRDefault="0060236D" w:rsidP="009E0864">
      <w:pPr>
        <w:pStyle w:val="1-D0"/>
      </w:pPr>
      <w:r w:rsidRPr="0060236D">
        <w:t>納稅證明文件影本</w:t>
      </w:r>
      <w:r w:rsidRPr="0060236D">
        <w:t>1</w:t>
      </w:r>
      <w:r w:rsidRPr="0060236D">
        <w:t>份：</w:t>
      </w:r>
      <w:r w:rsidRPr="0060236D">
        <w:rPr>
          <w:b/>
        </w:rPr>
        <w:t>(</w:t>
      </w:r>
      <w:r w:rsidRPr="0060236D">
        <w:rPr>
          <w:b/>
        </w:rPr>
        <w:t>營業稅或所得稅</w:t>
      </w:r>
      <w:r w:rsidRPr="0060236D">
        <w:rPr>
          <w:b/>
        </w:rPr>
        <w:t>)</w:t>
      </w:r>
    </w:p>
    <w:p w:rsidR="0060236D" w:rsidRPr="0060236D" w:rsidRDefault="0060236D" w:rsidP="0060236D">
      <w:pPr>
        <w:pStyle w:val="2-B"/>
        <w:numPr>
          <w:ilvl w:val="0"/>
          <w:numId w:val="28"/>
        </w:numPr>
      </w:pPr>
      <w:r w:rsidRPr="0060236D">
        <w:t>營業稅繳稅證明：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w:t>
      </w:r>
    </w:p>
    <w:p w:rsidR="0060236D" w:rsidRPr="0060236D" w:rsidRDefault="0060236D" w:rsidP="0060236D">
      <w:pPr>
        <w:pStyle w:val="2-B"/>
        <w:numPr>
          <w:ilvl w:val="0"/>
          <w:numId w:val="28"/>
        </w:numPr>
        <w:rPr>
          <w:bCs/>
        </w:rPr>
      </w:pPr>
      <w:r w:rsidRPr="0060236D">
        <w:rPr>
          <w:bCs/>
        </w:rPr>
        <w:t>所得稅：最近一期之所得稅申報證明文件。</w:t>
      </w:r>
    </w:p>
    <w:p w:rsidR="0060236D" w:rsidRPr="0060236D" w:rsidRDefault="0060236D" w:rsidP="0060236D">
      <w:pPr>
        <w:pStyle w:val="2-B"/>
        <w:numPr>
          <w:ilvl w:val="0"/>
          <w:numId w:val="28"/>
        </w:numPr>
      </w:pPr>
      <w:r w:rsidRPr="0060236D">
        <w:lastRenderedPageBreak/>
        <w:t>營業稅或所得稅之納稅證明，得以與上開最近一期或前一期證明相同期間內主管稽徵機關核發之無違章欠稅之查復表代之。</w:t>
      </w:r>
    </w:p>
    <w:p w:rsidR="009E0864" w:rsidRDefault="0060236D" w:rsidP="009E0864">
      <w:pPr>
        <w:pStyle w:val="2-B"/>
        <w:numPr>
          <w:ilvl w:val="0"/>
          <w:numId w:val="28"/>
        </w:numPr>
      </w:pPr>
      <w:r w:rsidRPr="0060236D">
        <w:t>私立財團、社團法人（如私立大學、基金會等）及其他人民團體若無營業稅或所得稅相關納稅證明，須檢附「機關或團體及其作業組織結算申報書」或最近一期結算申報核定書。</w:t>
      </w:r>
    </w:p>
    <w:p w:rsidR="0060236D" w:rsidRPr="0060236D" w:rsidRDefault="0060236D" w:rsidP="009E0864">
      <w:pPr>
        <w:pStyle w:val="2-B"/>
        <w:numPr>
          <w:ilvl w:val="0"/>
          <w:numId w:val="28"/>
        </w:numPr>
      </w:pPr>
      <w:r w:rsidRPr="0060236D">
        <w:t>公立學校、公立醫院、公立研究機構或依政府機關組織法律組成之非公司組織事業機構，依法令免申請核發設立或登記證明或納稅證明者，參加投標時，得免繳驗該等證明文件。</w:t>
      </w:r>
    </w:p>
    <w:p w:rsidR="0060236D" w:rsidRDefault="009E0864" w:rsidP="00DB0A81">
      <w:pPr>
        <w:pStyle w:val="1-B"/>
      </w:pPr>
      <w:r>
        <w:rPr>
          <w:rFonts w:hint="eastAsia"/>
        </w:rPr>
        <w:t>預算經費</w:t>
      </w:r>
    </w:p>
    <w:p w:rsidR="009E0864" w:rsidRPr="009E0864" w:rsidRDefault="002D0F7F" w:rsidP="009E0864">
      <w:pPr>
        <w:pStyle w:val="1-C"/>
        <w:rPr>
          <w:b w:val="0"/>
          <w:bCs w:val="0"/>
        </w:rPr>
      </w:pPr>
      <w:r>
        <w:rPr>
          <w:rFonts w:hint="eastAsia"/>
          <w:b w:val="0"/>
          <w:bCs w:val="0"/>
        </w:rPr>
        <w:t>本案</w:t>
      </w:r>
      <w:r w:rsidR="009E0864" w:rsidRPr="009E0864">
        <w:rPr>
          <w:b w:val="0"/>
          <w:bCs w:val="0"/>
        </w:rPr>
        <w:t>委託服務費用：</w:t>
      </w:r>
      <w:r w:rsidR="002836E6">
        <w:rPr>
          <w:rFonts w:hint="eastAsia"/>
          <w:b w:val="0"/>
          <w:bCs w:val="0"/>
        </w:rPr>
        <w:t>上限</w:t>
      </w:r>
      <w:r w:rsidR="009E0864" w:rsidRPr="009E0864">
        <w:rPr>
          <w:b w:val="0"/>
          <w:bCs w:val="0"/>
        </w:rPr>
        <w:t>100</w:t>
      </w:r>
      <w:r w:rsidR="009E0864" w:rsidRPr="009E0864">
        <w:rPr>
          <w:b w:val="0"/>
          <w:bCs w:val="0"/>
        </w:rPr>
        <w:t>萬元整。</w:t>
      </w:r>
    </w:p>
    <w:p w:rsidR="009E0864" w:rsidRPr="009E0864" w:rsidRDefault="009E0864" w:rsidP="009E0864">
      <w:pPr>
        <w:pStyle w:val="1-C"/>
        <w:rPr>
          <w:b w:val="0"/>
          <w:bCs w:val="0"/>
        </w:rPr>
      </w:pPr>
      <w:r w:rsidRPr="009E0864">
        <w:rPr>
          <w:b w:val="0"/>
          <w:bCs w:val="0"/>
        </w:rPr>
        <w:t>本</w:t>
      </w:r>
      <w:r w:rsidRPr="009E0864">
        <w:rPr>
          <w:rFonts w:hint="eastAsia"/>
          <w:b w:val="0"/>
          <w:bCs w:val="0"/>
        </w:rPr>
        <w:t>會</w:t>
      </w:r>
      <w:r w:rsidRPr="009E0864">
        <w:rPr>
          <w:b w:val="0"/>
          <w:bCs w:val="0"/>
        </w:rPr>
        <w:t>將依契約分期考核辦理成效，並逐期撥款；執行進度明顯落</w:t>
      </w:r>
      <w:r w:rsidRPr="009E0864">
        <w:rPr>
          <w:rFonts w:ascii="標楷體" w:hAnsi="標楷體" w:cs="新細明體"/>
          <w:b w:val="0"/>
          <w:bCs w:val="0"/>
          <w:lang w:val="zh-TW"/>
        </w:rPr>
        <w:t>後者，則依契約規定及其情節輕重予以扣款、追繳款項或終止契約。</w:t>
      </w:r>
    </w:p>
    <w:p w:rsidR="00485F88" w:rsidRDefault="00485F88" w:rsidP="00DB0A81">
      <w:pPr>
        <w:pStyle w:val="1-B"/>
      </w:pPr>
      <w:r w:rsidRPr="00485F88">
        <w:lastRenderedPageBreak/>
        <w:t>投標廠商評選</w:t>
      </w:r>
      <w:r w:rsidRPr="00485F88">
        <w:t>(</w:t>
      </w:r>
      <w:r w:rsidRPr="00485F88">
        <w:t>審</w:t>
      </w:r>
      <w:r w:rsidRPr="00485F88">
        <w:t>)</w:t>
      </w:r>
      <w:r w:rsidRPr="00485F88">
        <w:t>須知</w:t>
      </w:r>
    </w:p>
    <w:p w:rsidR="00485F88" w:rsidRPr="00485F88" w:rsidRDefault="00485F88" w:rsidP="00485F88">
      <w:pPr>
        <w:pStyle w:val="1-C"/>
        <w:rPr>
          <w:b w:val="0"/>
          <w:bCs w:val="0"/>
        </w:rPr>
      </w:pPr>
      <w:r w:rsidRPr="00485F88">
        <w:rPr>
          <w:b w:val="0"/>
          <w:bCs w:val="0"/>
        </w:rPr>
        <w:t>決標原則</w:t>
      </w:r>
      <w:r>
        <w:rPr>
          <w:rFonts w:hint="eastAsia"/>
          <w:b w:val="0"/>
          <w:bCs w:val="0"/>
        </w:rPr>
        <w:t>採</w:t>
      </w:r>
      <w:r w:rsidRPr="00485F88">
        <w:rPr>
          <w:b w:val="0"/>
          <w:bCs w:val="0"/>
        </w:rPr>
        <w:t>最有利標</w:t>
      </w:r>
      <w:r w:rsidRPr="00485F88">
        <w:rPr>
          <w:rFonts w:hint="eastAsia"/>
          <w:b w:val="0"/>
          <w:bCs w:val="0"/>
        </w:rPr>
        <w:t>（</w:t>
      </w:r>
      <w:r w:rsidRPr="00485F88">
        <w:rPr>
          <w:b w:val="0"/>
          <w:bCs w:val="0"/>
        </w:rPr>
        <w:t>採購法第</w:t>
      </w:r>
      <w:r w:rsidRPr="00485F88">
        <w:rPr>
          <w:b w:val="0"/>
          <w:bCs w:val="0"/>
        </w:rPr>
        <w:t>52</w:t>
      </w:r>
      <w:r w:rsidRPr="00485F88">
        <w:rPr>
          <w:b w:val="0"/>
          <w:bCs w:val="0"/>
        </w:rPr>
        <w:t>條第</w:t>
      </w:r>
      <w:r w:rsidRPr="00485F88">
        <w:rPr>
          <w:b w:val="0"/>
          <w:bCs w:val="0"/>
        </w:rPr>
        <w:t>1</w:t>
      </w:r>
      <w:r w:rsidRPr="00485F88">
        <w:rPr>
          <w:b w:val="0"/>
          <w:bCs w:val="0"/>
        </w:rPr>
        <w:t>項第</w:t>
      </w:r>
      <w:r w:rsidRPr="00485F88">
        <w:rPr>
          <w:b w:val="0"/>
          <w:bCs w:val="0"/>
        </w:rPr>
        <w:t>3</w:t>
      </w:r>
      <w:r w:rsidRPr="00485F88">
        <w:rPr>
          <w:b w:val="0"/>
          <w:bCs w:val="0"/>
        </w:rPr>
        <w:t>款</w:t>
      </w:r>
      <w:r w:rsidRPr="00485F88">
        <w:rPr>
          <w:rFonts w:hint="eastAsia"/>
          <w:b w:val="0"/>
          <w:bCs w:val="0"/>
        </w:rPr>
        <w:t>）</w:t>
      </w:r>
    </w:p>
    <w:p w:rsidR="00485F88" w:rsidRPr="00485F88" w:rsidRDefault="00485F88" w:rsidP="00485F88">
      <w:pPr>
        <w:pStyle w:val="1-C"/>
        <w:rPr>
          <w:b w:val="0"/>
          <w:bCs w:val="0"/>
        </w:rPr>
      </w:pPr>
      <w:r>
        <w:rPr>
          <w:rFonts w:hint="eastAsia"/>
          <w:b w:val="0"/>
          <w:bCs w:val="0"/>
        </w:rPr>
        <w:t>本案評選時</w:t>
      </w:r>
      <w:r w:rsidRPr="00485F88">
        <w:rPr>
          <w:b w:val="0"/>
          <w:bCs w:val="0"/>
        </w:rPr>
        <w:t>就資格及規格合於招標文件規定廠商，進行廠商投標標的之技術、品質、</w:t>
      </w:r>
      <w:r>
        <w:rPr>
          <w:rFonts w:hint="eastAsia"/>
          <w:b w:val="0"/>
          <w:bCs w:val="0"/>
        </w:rPr>
        <w:t>資</w:t>
      </w:r>
      <w:r w:rsidRPr="00485F88">
        <w:rPr>
          <w:b w:val="0"/>
          <w:bCs w:val="0"/>
        </w:rPr>
        <w:t>安、功能、商業條款或價格等項目之綜合評選，採序位法評定出最有利標廠商而制定。</w:t>
      </w:r>
    </w:p>
    <w:p w:rsidR="00485F88" w:rsidRPr="00485F88" w:rsidRDefault="00485F88" w:rsidP="00485F88">
      <w:pPr>
        <w:pStyle w:val="1-C"/>
        <w:rPr>
          <w:b w:val="0"/>
          <w:bCs w:val="0"/>
        </w:rPr>
      </w:pPr>
      <w:r w:rsidRPr="00485F88">
        <w:rPr>
          <w:b w:val="0"/>
          <w:bCs w:val="0"/>
        </w:rPr>
        <w:t>依採購法第</w:t>
      </w:r>
      <w:r w:rsidRPr="00485F88">
        <w:rPr>
          <w:b w:val="0"/>
          <w:bCs w:val="0"/>
        </w:rPr>
        <w:t>52 </w:t>
      </w:r>
      <w:r w:rsidRPr="00485F88">
        <w:rPr>
          <w:b w:val="0"/>
          <w:bCs w:val="0"/>
        </w:rPr>
        <w:t>條第</w:t>
      </w:r>
      <w:r w:rsidRPr="00485F88">
        <w:rPr>
          <w:b w:val="0"/>
          <w:bCs w:val="0"/>
        </w:rPr>
        <w:t>1 </w:t>
      </w:r>
      <w:r w:rsidRPr="00485F88">
        <w:rPr>
          <w:b w:val="0"/>
          <w:bCs w:val="0"/>
        </w:rPr>
        <w:t>項第</w:t>
      </w:r>
      <w:r w:rsidRPr="00485F88">
        <w:rPr>
          <w:b w:val="0"/>
          <w:bCs w:val="0"/>
        </w:rPr>
        <w:t>3 </w:t>
      </w:r>
      <w:r w:rsidRPr="00485F88">
        <w:rPr>
          <w:b w:val="0"/>
          <w:bCs w:val="0"/>
        </w:rPr>
        <w:t>款、「最有利標評選辦法」、「採購評選委員會組織準則」、「採購評選委員會審議規則」等規定辦理。</w:t>
      </w:r>
    </w:p>
    <w:p w:rsidR="00485F88" w:rsidRPr="00232A72" w:rsidRDefault="00485F88" w:rsidP="00485F88">
      <w:pPr>
        <w:pStyle w:val="1-C"/>
        <w:rPr>
          <w:b w:val="0"/>
          <w:bCs w:val="0"/>
        </w:rPr>
      </w:pPr>
      <w:r w:rsidRPr="00232A72">
        <w:rPr>
          <w:b w:val="0"/>
          <w:bCs w:val="0"/>
        </w:rPr>
        <w:t>服務</w:t>
      </w:r>
      <w:r w:rsidRPr="00232A72">
        <w:rPr>
          <w:rFonts w:hint="eastAsia"/>
          <w:b w:val="0"/>
          <w:bCs w:val="0"/>
        </w:rPr>
        <w:t>建議</w:t>
      </w:r>
      <w:r w:rsidRPr="00232A72">
        <w:rPr>
          <w:b w:val="0"/>
          <w:bCs w:val="0"/>
        </w:rPr>
        <w:t>書及附件之撰寫</w:t>
      </w:r>
      <w:r w:rsidRPr="00232A72">
        <w:rPr>
          <w:rFonts w:hint="eastAsia"/>
          <w:b w:val="0"/>
          <w:bCs w:val="0"/>
        </w:rPr>
        <w:t>：</w:t>
      </w:r>
      <w:r w:rsidRPr="00232A72">
        <w:rPr>
          <w:b w:val="0"/>
          <w:bCs w:val="0"/>
        </w:rPr>
        <w:t>投標廠商提送服務建議書</w:t>
      </w:r>
      <w:r w:rsidR="002D0F7F">
        <w:rPr>
          <w:rFonts w:hint="eastAsia"/>
          <w:b w:val="0"/>
          <w:bCs w:val="0"/>
        </w:rPr>
        <w:t>（附件</w:t>
      </w:r>
      <w:r w:rsidR="000B69E2">
        <w:rPr>
          <w:rFonts w:hint="eastAsia"/>
          <w:b w:val="0"/>
          <w:bCs w:val="0"/>
        </w:rPr>
        <w:t>3</w:t>
      </w:r>
      <w:r w:rsidR="002D0F7F">
        <w:rPr>
          <w:rFonts w:hint="eastAsia"/>
          <w:b w:val="0"/>
          <w:bCs w:val="0"/>
        </w:rPr>
        <w:t>）</w:t>
      </w:r>
      <w:r w:rsidRPr="00232A72">
        <w:rPr>
          <w:b w:val="0"/>
          <w:bCs w:val="0"/>
        </w:rPr>
        <w:t>及附件內容，應依本案招標文件載明之範圍及規定研擬與撰寫，並列為本契約文件之一。服務建議書於招標公告規定截止收件時間前，</w:t>
      </w:r>
      <w:r w:rsidRPr="00B25AAE">
        <w:rPr>
          <w:b w:val="0"/>
          <w:bCs w:val="0"/>
          <w:color w:val="FF0000"/>
        </w:rPr>
        <w:t>依投標須知規定</w:t>
      </w:r>
      <w:r w:rsidR="00B25AAE" w:rsidRPr="00B25AAE">
        <w:rPr>
          <w:rFonts w:hint="eastAsia"/>
          <w:b w:val="0"/>
          <w:bCs w:val="0"/>
          <w:color w:val="FF0000"/>
        </w:rPr>
        <w:t>封</w:t>
      </w:r>
      <w:r w:rsidRPr="00B25AAE">
        <w:rPr>
          <w:b w:val="0"/>
          <w:bCs w:val="0"/>
          <w:color w:val="FF0000"/>
        </w:rPr>
        <w:t>裝</w:t>
      </w:r>
      <w:r w:rsidR="00B25AAE" w:rsidRPr="00B25AAE">
        <w:rPr>
          <w:rFonts w:hint="eastAsia"/>
          <w:b w:val="0"/>
          <w:bCs w:val="0"/>
          <w:color w:val="FF0000"/>
        </w:rPr>
        <w:t>，並貼外</w:t>
      </w:r>
      <w:r w:rsidR="000B69E2" w:rsidRPr="00B25AAE">
        <w:rPr>
          <w:rFonts w:hint="eastAsia"/>
          <w:b w:val="0"/>
          <w:bCs w:val="0"/>
          <w:color w:val="FF0000"/>
        </w:rPr>
        <w:t>標</w:t>
      </w:r>
      <w:r w:rsidRPr="00B25AAE">
        <w:rPr>
          <w:b w:val="0"/>
          <w:bCs w:val="0"/>
          <w:color w:val="FF0000"/>
        </w:rPr>
        <w:t>封</w:t>
      </w:r>
      <w:r w:rsidRPr="00232A72">
        <w:rPr>
          <w:b w:val="0"/>
          <w:bCs w:val="0"/>
        </w:rPr>
        <w:t>，以郵遞或專人送達本</w:t>
      </w:r>
      <w:r w:rsidRPr="00232A72">
        <w:rPr>
          <w:rFonts w:hint="eastAsia"/>
          <w:b w:val="0"/>
          <w:bCs w:val="0"/>
        </w:rPr>
        <w:t>單位</w:t>
      </w:r>
      <w:r w:rsidRPr="00232A72">
        <w:rPr>
          <w:b w:val="0"/>
          <w:bCs w:val="0"/>
        </w:rPr>
        <w:t>或指定之場所，逾時送達概不受理：</w:t>
      </w:r>
    </w:p>
    <w:p w:rsidR="00485F88" w:rsidRPr="00485F88" w:rsidRDefault="00485F88" w:rsidP="00232A72">
      <w:pPr>
        <w:pStyle w:val="1-D0"/>
      </w:pPr>
      <w:r w:rsidRPr="00485F88">
        <w:t>服務建議書首頁須標示廠商名稱，蓋用廠商及負責人印章，倘投標廠商未蓋用廠商及負責人印章，本</w:t>
      </w:r>
      <w:r w:rsidRPr="00485F88">
        <w:rPr>
          <w:rFonts w:hint="eastAsia"/>
        </w:rPr>
        <w:t>單位</w:t>
      </w:r>
      <w:r w:rsidRPr="00485F88">
        <w:t>得洽廠商澄清更正。</w:t>
      </w:r>
    </w:p>
    <w:p w:rsidR="002D0F7F" w:rsidRDefault="002D0F7F" w:rsidP="002D0F7F">
      <w:pPr>
        <w:pStyle w:val="1-D0"/>
      </w:pPr>
      <w:r w:rsidRPr="00485F88">
        <w:rPr>
          <w:rFonts w:hint="eastAsia"/>
        </w:rPr>
        <w:lastRenderedPageBreak/>
        <w:t>請依</w:t>
      </w:r>
      <w:r>
        <w:rPr>
          <w:rFonts w:hint="eastAsia"/>
        </w:rPr>
        <w:t>建議</w:t>
      </w:r>
      <w:r w:rsidRPr="00485F88">
        <w:rPr>
          <w:rFonts w:hint="eastAsia"/>
        </w:rPr>
        <w:t>書格式（附件</w:t>
      </w:r>
      <w:r w:rsidR="00B25AAE">
        <w:rPr>
          <w:rFonts w:hint="eastAsia"/>
        </w:rPr>
        <w:t>3</w:t>
      </w:r>
      <w:r w:rsidRPr="00485F88">
        <w:rPr>
          <w:rFonts w:hint="eastAsia"/>
        </w:rPr>
        <w:t>）打字繕印，</w:t>
      </w:r>
      <w:r w:rsidRPr="00485F88">
        <w:t>以</w:t>
      </w:r>
      <w:r w:rsidRPr="00485F88">
        <w:t>A4</w:t>
      </w:r>
      <w:r w:rsidRPr="00485F88">
        <w:t>大小按序裝訂成冊（</w:t>
      </w:r>
      <w:r w:rsidRPr="00485F88">
        <w:t>1</w:t>
      </w:r>
      <w:r w:rsidRPr="00485F88">
        <w:t>式</w:t>
      </w:r>
      <w:r w:rsidRPr="00485F88">
        <w:t>7</w:t>
      </w:r>
      <w:r w:rsidRPr="00485F88">
        <w:t>份）。另請附計畫書電子檔</w:t>
      </w:r>
      <w:r w:rsidRPr="00485F88">
        <w:t>1</w:t>
      </w:r>
      <w:r w:rsidRPr="00485F88">
        <w:t>份（光碟片請以開放文件格式</w:t>
      </w:r>
      <w:r w:rsidRPr="00485F88">
        <w:t>(</w:t>
      </w:r>
      <w:proofErr w:type="spellStart"/>
      <w:r w:rsidRPr="00485F88">
        <w:t>odt</w:t>
      </w:r>
      <w:proofErr w:type="spellEnd"/>
      <w:r w:rsidRPr="00485F88">
        <w:t>)</w:t>
      </w:r>
      <w:r w:rsidRPr="00485F88">
        <w:t>、</w:t>
      </w:r>
      <w:r w:rsidRPr="00485F88">
        <w:t>Microsoft Word</w:t>
      </w:r>
      <w:r w:rsidRPr="00485F88">
        <w:t>或相容檔案儲存）</w:t>
      </w:r>
      <w:r w:rsidRPr="00485F88">
        <w:rPr>
          <w:rFonts w:ascii="Cambria Math" w:hAnsi="Cambria Math" w:cs="Cambria Math" w:hint="eastAsia"/>
        </w:rPr>
        <w:t>。</w:t>
      </w:r>
    </w:p>
    <w:p w:rsidR="00485F88" w:rsidRPr="00485F88" w:rsidRDefault="00485F88" w:rsidP="00B25AAE">
      <w:pPr>
        <w:pStyle w:val="1-D0"/>
      </w:pPr>
      <w:r w:rsidRPr="00485F88">
        <w:t>服務建議書內容及章節</w:t>
      </w:r>
      <w:r w:rsidRPr="00232A72">
        <w:rPr>
          <w:color w:val="FF0000"/>
        </w:rPr>
        <w:t>：服務建議書主文部分以涵蓋</w:t>
      </w:r>
      <w:r w:rsidR="00B25AAE" w:rsidRPr="00B25AAE">
        <w:rPr>
          <w:color w:val="FF0000"/>
          <w:u w:val="single"/>
        </w:rPr>
        <w:t>附件</w:t>
      </w:r>
      <w:r w:rsidR="00B25AAE" w:rsidRPr="00B25AAE">
        <w:rPr>
          <w:color w:val="FF0000"/>
          <w:u w:val="single"/>
        </w:rPr>
        <w:t>1</w:t>
      </w:r>
      <w:r w:rsidR="00B25AAE" w:rsidRPr="00B25AAE">
        <w:rPr>
          <w:color w:val="FF0000"/>
          <w:u w:val="single"/>
        </w:rPr>
        <w:t>、評分及格最低標服務建議書內容及章節撰寫重點一覽表</w:t>
      </w:r>
      <w:r w:rsidRPr="00232A72">
        <w:rPr>
          <w:color w:val="FF0000"/>
        </w:rPr>
        <w:t>所列為原則</w:t>
      </w:r>
      <w:r w:rsidRPr="00485F88">
        <w:t>，並應依評選項目依序撰擬，另可視自身特長、承諾事項、創意及需要，自行增加服務建議書內容。</w:t>
      </w:r>
    </w:p>
    <w:p w:rsidR="00485F88" w:rsidRPr="00485F88" w:rsidRDefault="00485F88" w:rsidP="00232A72">
      <w:pPr>
        <w:pStyle w:val="1-D0"/>
      </w:pPr>
      <w:r w:rsidRPr="00485F88">
        <w:t>服務建議書附件內容：廠商經驗與實績、專案經理負責人及主要工作人員經驗與能力學經歷影本、價格組成</w:t>
      </w:r>
      <w:r w:rsidRPr="00485F88">
        <w:rPr>
          <w:rFonts w:hint="eastAsia"/>
        </w:rPr>
        <w:t>（</w:t>
      </w:r>
      <w:r w:rsidR="00232A72">
        <w:rPr>
          <w:rFonts w:hint="eastAsia"/>
        </w:rPr>
        <w:t>可參考</w:t>
      </w:r>
      <w:r w:rsidR="00232A72" w:rsidRPr="00232A72">
        <w:rPr>
          <w:b/>
          <w:bCs/>
        </w:rPr>
        <w:t>中華民國資訊軟體協會</w:t>
      </w:r>
      <w:r w:rsidR="00232A72" w:rsidRPr="00232A72">
        <w:rPr>
          <w:b/>
          <w:bCs/>
        </w:rPr>
        <w:t>112</w:t>
      </w:r>
      <w:r w:rsidR="00232A72" w:rsidRPr="00232A72">
        <w:rPr>
          <w:b/>
          <w:bCs/>
        </w:rPr>
        <w:t>年資訊服務委外經費估算原則</w:t>
      </w:r>
      <w:r w:rsidRPr="00485F88">
        <w:rPr>
          <w:rFonts w:hint="eastAsia"/>
        </w:rPr>
        <w:t>）</w:t>
      </w:r>
      <w:r w:rsidRPr="00485F88">
        <w:t>或廠商</w:t>
      </w:r>
      <w:r w:rsidR="00B25AAE">
        <w:rPr>
          <w:rFonts w:hint="eastAsia"/>
        </w:rPr>
        <w:t>其他資料</w:t>
      </w:r>
      <w:r w:rsidRPr="00485F88">
        <w:rPr>
          <w:rFonts w:hint="eastAsia"/>
        </w:rPr>
        <w:t>（</w:t>
      </w:r>
      <w:r w:rsidRPr="00485F88">
        <w:t>無此項目免提送</w:t>
      </w:r>
      <w:r w:rsidRPr="00485F88">
        <w:rPr>
          <w:rFonts w:hint="eastAsia"/>
        </w:rPr>
        <w:t>）</w:t>
      </w:r>
      <w:r w:rsidRPr="00485F88">
        <w:t>等相關資料影本。</w:t>
      </w:r>
    </w:p>
    <w:p w:rsidR="002D0F7F" w:rsidRPr="002D0F7F" w:rsidRDefault="002D0F7F" w:rsidP="00232A72">
      <w:pPr>
        <w:pStyle w:val="1-D0"/>
      </w:pPr>
      <w:r w:rsidRPr="002D0F7F">
        <w:t>投標文件未附計畫書者為不合格標；投標文件附計畫書，惟份數與招標文件規定不符或未附計畫書電子檔者，得於開標後依</w:t>
      </w:r>
      <w:r w:rsidRPr="002D0F7F">
        <w:rPr>
          <w:rFonts w:hint="eastAsia"/>
        </w:rPr>
        <w:t>本會</w:t>
      </w:r>
      <w:r w:rsidRPr="002D0F7F">
        <w:t>通知再行提出；投標廠商未依</w:t>
      </w:r>
      <w:r w:rsidRPr="002D0F7F">
        <w:rPr>
          <w:rFonts w:hint="eastAsia"/>
        </w:rPr>
        <w:t>本會</w:t>
      </w:r>
      <w:r w:rsidRPr="002D0F7F">
        <w:t>通知期限提出，評選委員得酌減給分。</w:t>
      </w:r>
    </w:p>
    <w:p w:rsidR="00485F88" w:rsidRPr="002D0F7F" w:rsidRDefault="002D0F7F" w:rsidP="00232A72">
      <w:pPr>
        <w:pStyle w:val="1-D0"/>
      </w:pPr>
      <w:r w:rsidRPr="002D0F7F">
        <w:rPr>
          <w:bCs/>
        </w:rPr>
        <w:t>如廠商未附招標文件之標單正本、未依標單規定填寫正體中文標價、投標廠商及負責人未蓋章，或標價塗改處未蓋負責</w:t>
      </w:r>
      <w:r w:rsidRPr="002D0F7F">
        <w:rPr>
          <w:bCs/>
        </w:rPr>
        <w:lastRenderedPageBreak/>
        <w:t>人章者，為不合格標；標價高於招標公告之預算者，亦為不合格標。</w:t>
      </w:r>
    </w:p>
    <w:p w:rsidR="002D0F7F" w:rsidRPr="00485F88" w:rsidRDefault="002D0F7F" w:rsidP="002D0F7F">
      <w:pPr>
        <w:pStyle w:val="1-D0"/>
      </w:pPr>
      <w:r w:rsidRPr="00485F88">
        <w:t>若計畫書內容涉及他人之智慧財產權，應先獲得授權同意；如侵犯他人之智慧財產權，由投標廠商自行負責</w:t>
      </w:r>
    </w:p>
    <w:p w:rsidR="00232A72" w:rsidRPr="00232A72" w:rsidRDefault="00232A72" w:rsidP="00232A72">
      <w:pPr>
        <w:pStyle w:val="1-C"/>
        <w:rPr>
          <w:b w:val="0"/>
          <w:bCs w:val="0"/>
        </w:rPr>
      </w:pPr>
      <w:r w:rsidRPr="00232A72">
        <w:rPr>
          <w:b w:val="0"/>
          <w:bCs w:val="0"/>
        </w:rPr>
        <w:t>評選作業流程：</w:t>
      </w:r>
    </w:p>
    <w:p w:rsidR="00474838" w:rsidRDefault="00474838" w:rsidP="00232A72">
      <w:pPr>
        <w:pStyle w:val="1-D0"/>
      </w:pPr>
      <w:r>
        <w:rPr>
          <w:rFonts w:hint="eastAsia"/>
        </w:rPr>
        <w:t>本案截標日期為</w:t>
      </w:r>
      <w:r>
        <w:rPr>
          <w:rFonts w:hint="eastAsia"/>
        </w:rPr>
        <w:t>1</w:t>
      </w:r>
      <w:r>
        <w:t>13</w:t>
      </w:r>
      <w:r>
        <w:rPr>
          <w:rFonts w:hint="eastAsia"/>
        </w:rPr>
        <w:t>年</w:t>
      </w:r>
      <w:r>
        <w:rPr>
          <w:rFonts w:hint="eastAsia"/>
        </w:rPr>
        <w:t>1</w:t>
      </w:r>
      <w:r>
        <w:rPr>
          <w:rFonts w:hint="eastAsia"/>
        </w:rPr>
        <w:t>月</w:t>
      </w:r>
      <w:r w:rsidR="00B32A19">
        <w:t>10</w:t>
      </w:r>
      <w:r>
        <w:rPr>
          <w:rFonts w:hint="eastAsia"/>
        </w:rPr>
        <w:t>日</w:t>
      </w:r>
      <w:r w:rsidR="00B32A19">
        <w:rPr>
          <w:rFonts w:hint="eastAsia"/>
        </w:rPr>
        <w:t>，開標日期為</w:t>
      </w:r>
      <w:r w:rsidR="00B32A19">
        <w:rPr>
          <w:rFonts w:hint="eastAsia"/>
        </w:rPr>
        <w:t>1</w:t>
      </w:r>
      <w:r w:rsidR="00B32A19">
        <w:t>13</w:t>
      </w:r>
      <w:r w:rsidR="00B32A19">
        <w:rPr>
          <w:rFonts w:hint="eastAsia"/>
        </w:rPr>
        <w:t>年</w:t>
      </w:r>
      <w:r w:rsidR="00B32A19">
        <w:rPr>
          <w:rFonts w:hint="eastAsia"/>
        </w:rPr>
        <w:t>1</w:t>
      </w:r>
      <w:r w:rsidR="00B32A19">
        <w:rPr>
          <w:rFonts w:hint="eastAsia"/>
        </w:rPr>
        <w:t>月</w:t>
      </w:r>
      <w:r w:rsidR="00B32A19">
        <w:rPr>
          <w:rFonts w:hint="eastAsia"/>
        </w:rPr>
        <w:t>1</w:t>
      </w:r>
      <w:r w:rsidR="00B32A19">
        <w:t>1</w:t>
      </w:r>
      <w:r w:rsidR="00B32A19">
        <w:rPr>
          <w:rFonts w:hint="eastAsia"/>
        </w:rPr>
        <w:t>日，評選日期另外通知。</w:t>
      </w:r>
    </w:p>
    <w:p w:rsidR="00232A72" w:rsidRPr="00232A72" w:rsidRDefault="00232A72" w:rsidP="00232A72">
      <w:pPr>
        <w:pStyle w:val="1-D0"/>
      </w:pPr>
      <w:r w:rsidRPr="00232A72">
        <w:t>投標文件經審查合於招標文件規定者，始得為評選之對象；於開標日現場，依投標時間次序抽籤決定簡報次序，未出席者，則由本</w:t>
      </w:r>
      <w:r>
        <w:rPr>
          <w:rFonts w:hint="eastAsia"/>
        </w:rPr>
        <w:t>會</w:t>
      </w:r>
      <w:r w:rsidRPr="00232A72">
        <w:t>代為抽籤。</w:t>
      </w:r>
    </w:p>
    <w:p w:rsidR="00232A72" w:rsidRPr="00232A72" w:rsidRDefault="00232A72" w:rsidP="00232A72">
      <w:pPr>
        <w:pStyle w:val="1-D0"/>
      </w:pPr>
      <w:r w:rsidRPr="00232A72">
        <w:t>符合招標文件規定之合格投標廠商，應於本</w:t>
      </w:r>
      <w:r>
        <w:rPr>
          <w:rFonts w:hint="eastAsia"/>
        </w:rPr>
        <w:t>會</w:t>
      </w:r>
      <w:r w:rsidRPr="00232A72">
        <w:t>通知評選之時間、地點到場進行簡報及接受評選委員會詢答，其簡報內容不得超過原投標文件內容，超過原投標文件內容的部分不列入評分。</w:t>
      </w:r>
    </w:p>
    <w:p w:rsidR="00232A72" w:rsidRPr="00232A72" w:rsidRDefault="00232A72" w:rsidP="00232A72">
      <w:pPr>
        <w:pStyle w:val="1-D0"/>
      </w:pPr>
      <w:r w:rsidRPr="00232A72">
        <w:t>簡報及詢答程序：</w:t>
      </w:r>
    </w:p>
    <w:p w:rsidR="00232A72" w:rsidRPr="00232A72" w:rsidRDefault="00232A72" w:rsidP="00232A72">
      <w:pPr>
        <w:pStyle w:val="1-E0"/>
      </w:pPr>
      <w:r w:rsidRPr="00232A72">
        <w:t>每一投標廠商出席簡報人員，至多以推派</w:t>
      </w:r>
      <w:r w:rsidRPr="00232A72">
        <w:rPr>
          <w:b/>
          <w:bCs/>
        </w:rPr>
        <w:t>3</w:t>
      </w:r>
      <w:r w:rsidRPr="00232A72">
        <w:t>人為限，所有出席人員請攜帶身分證件備查。</w:t>
      </w:r>
    </w:p>
    <w:p w:rsidR="00232A72" w:rsidRPr="00232A72" w:rsidRDefault="00232A72" w:rsidP="00232A72">
      <w:pPr>
        <w:pStyle w:val="1-E0"/>
      </w:pPr>
      <w:r w:rsidRPr="00232A72">
        <w:lastRenderedPageBreak/>
        <w:t>簡報形式由廠商自行決定，</w:t>
      </w:r>
      <w:r>
        <w:rPr>
          <w:rFonts w:hint="eastAsia"/>
        </w:rPr>
        <w:t>本會備有</w:t>
      </w:r>
      <w:r w:rsidRPr="00232A72">
        <w:t>播放</w:t>
      </w:r>
      <w:r>
        <w:rPr>
          <w:rFonts w:hint="eastAsia"/>
        </w:rPr>
        <w:t>簡報</w:t>
      </w:r>
      <w:r w:rsidRPr="00232A72">
        <w:t>硬體設備外，其他必要設備由參與評選廠商自行攜帶準備；廠商簡報時，其他廠商應退出場外。</w:t>
      </w:r>
    </w:p>
    <w:p w:rsidR="00232A72" w:rsidRPr="00232A72" w:rsidRDefault="00232A72" w:rsidP="00232A72">
      <w:pPr>
        <w:pStyle w:val="1-E0"/>
      </w:pPr>
      <w:r w:rsidRPr="00232A72">
        <w:t>各廠商依抽籤順序簡報，若廠商未依抽籤順序準時出席時，則由機關自動調整為最後順序進行簡報，唱名</w:t>
      </w:r>
      <w:r w:rsidRPr="00232A72">
        <w:t>3</w:t>
      </w:r>
      <w:r w:rsidRPr="00232A72">
        <w:t>次未到場者，視同放棄簡報權利。</w:t>
      </w:r>
    </w:p>
    <w:p w:rsidR="00232A72" w:rsidRPr="00232A72" w:rsidRDefault="00232A72" w:rsidP="00232A72">
      <w:pPr>
        <w:pStyle w:val="1-E0"/>
      </w:pPr>
      <w:r w:rsidRPr="00232A72">
        <w:t>廠商代表進行</w:t>
      </w:r>
      <w:r w:rsidRPr="00232A72">
        <w:t>15</w:t>
      </w:r>
      <w:r w:rsidRPr="00232A72">
        <w:t>分鐘簡報，結束後進行</w:t>
      </w:r>
      <w:r w:rsidRPr="00232A72">
        <w:t>15</w:t>
      </w:r>
      <w:r w:rsidRPr="00232A72">
        <w:t>分鐘詢答，其他列席人員僅得就評選委員詢問事項發言。</w:t>
      </w:r>
      <w:r w:rsidRPr="00232A72">
        <w:t xml:space="preserve"> </w:t>
      </w:r>
    </w:p>
    <w:p w:rsidR="00232A72" w:rsidRPr="00232A72" w:rsidRDefault="00232A72" w:rsidP="00232A72">
      <w:pPr>
        <w:pStyle w:val="1-E0"/>
      </w:pPr>
      <w:r w:rsidRPr="00232A72">
        <w:t>投標廠商未出席簡報及現場詢答者，不影響其投標文件之有效性，僅就廠商書面資料投標文件內容評分。</w:t>
      </w:r>
    </w:p>
    <w:p w:rsidR="00232A72" w:rsidRPr="00232A72" w:rsidRDefault="00232A72" w:rsidP="005A64B1">
      <w:pPr>
        <w:pStyle w:val="1-E0"/>
      </w:pPr>
      <w:r w:rsidRPr="00232A72">
        <w:t>由各評選委員就各評審項目、受評廠商資料及工作小組初審意見，逐項討論後，各評選委員填寫評分表之個別廠商各項目及子項評分，交由本</w:t>
      </w:r>
      <w:r w:rsidR="005A64B1">
        <w:rPr>
          <w:rFonts w:hint="eastAsia"/>
        </w:rPr>
        <w:t>會</w:t>
      </w:r>
      <w:r w:rsidRPr="00232A72">
        <w:t>作業人員計算個別廠商之平均總評分，彙整製作總表。</w:t>
      </w:r>
    </w:p>
    <w:p w:rsidR="00232A72" w:rsidRPr="00232A72" w:rsidRDefault="00232A72" w:rsidP="005A64B1">
      <w:pPr>
        <w:pStyle w:val="1-E0"/>
      </w:pPr>
      <w:r w:rsidRPr="00232A72">
        <w:t>評選結果將於簽報</w:t>
      </w:r>
      <w:r w:rsidR="005A64B1">
        <w:rPr>
          <w:rFonts w:hint="eastAsia"/>
        </w:rPr>
        <w:t>本會理事</w:t>
      </w:r>
      <w:r w:rsidRPr="00232A72">
        <w:t>長或其授權人核定後，通知投標廠商。</w:t>
      </w:r>
    </w:p>
    <w:p w:rsidR="00485F88" w:rsidRDefault="005A64B1" w:rsidP="005A64B1">
      <w:pPr>
        <w:pStyle w:val="1-C"/>
      </w:pPr>
      <w:r>
        <w:t>評審項目及評審標準</w:t>
      </w:r>
    </w:p>
    <w:tbl>
      <w:tblPr>
        <w:tblW w:w="9015" w:type="dxa"/>
        <w:jc w:val="center"/>
        <w:tblCellMar>
          <w:left w:w="10" w:type="dxa"/>
          <w:right w:w="10" w:type="dxa"/>
        </w:tblCellMar>
        <w:tblLook w:val="04A0" w:firstRow="1" w:lastRow="0" w:firstColumn="1" w:lastColumn="0" w:noHBand="0" w:noVBand="1"/>
      </w:tblPr>
      <w:tblGrid>
        <w:gridCol w:w="1504"/>
        <w:gridCol w:w="6832"/>
        <w:gridCol w:w="679"/>
      </w:tblGrid>
      <w:tr w:rsidR="005A64B1" w:rsidTr="00F16714">
        <w:trPr>
          <w:cantSplit/>
          <w:trHeight w:val="364"/>
          <w:jc w:val="center"/>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b/>
                <w:sz w:val="28"/>
                <w:szCs w:val="28"/>
              </w:rPr>
            </w:pPr>
            <w:r>
              <w:rPr>
                <w:rFonts w:ascii="標楷體" w:eastAsia="標楷體" w:hAnsi="標楷體"/>
                <w:b/>
                <w:sz w:val="28"/>
                <w:szCs w:val="28"/>
              </w:rPr>
              <w:lastRenderedPageBreak/>
              <w:t>評審項目</w:t>
            </w:r>
          </w:p>
        </w:tc>
        <w:tc>
          <w:tcPr>
            <w:tcW w:w="683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b/>
                <w:sz w:val="28"/>
                <w:szCs w:val="28"/>
              </w:rPr>
            </w:pPr>
            <w:r>
              <w:rPr>
                <w:rFonts w:ascii="標楷體" w:eastAsia="標楷體" w:hAnsi="標楷體"/>
                <w:b/>
                <w:sz w:val="28"/>
                <w:szCs w:val="28"/>
              </w:rPr>
              <w:t>配分內容</w:t>
            </w:r>
          </w:p>
        </w:tc>
        <w:tc>
          <w:tcPr>
            <w:tcW w:w="679"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b/>
                <w:sz w:val="28"/>
                <w:szCs w:val="28"/>
              </w:rPr>
            </w:pPr>
            <w:r>
              <w:rPr>
                <w:rFonts w:ascii="標楷體" w:eastAsia="標楷體" w:hAnsi="標楷體"/>
                <w:b/>
                <w:sz w:val="28"/>
                <w:szCs w:val="28"/>
              </w:rPr>
              <w:t>配分</w:t>
            </w:r>
          </w:p>
        </w:tc>
      </w:tr>
      <w:tr w:rsidR="005A64B1" w:rsidTr="00F16714">
        <w:trPr>
          <w:cantSplit/>
          <w:trHeight w:val="364"/>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832"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79"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r>
      <w:tr w:rsidR="005A64B1" w:rsidTr="00F16714">
        <w:trPr>
          <w:cantSplit/>
          <w:jc w:val="center"/>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227" w:hanging="227"/>
            </w:pPr>
            <w:r>
              <w:rPr>
                <w:rFonts w:ascii="標楷體" w:eastAsia="標楷體" w:hAnsi="標楷體"/>
                <w:sz w:val="28"/>
              </w:rPr>
              <w:t>1.廠商規模與履約能力</w:t>
            </w:r>
            <w:r>
              <w:rPr>
                <w:rFonts w:ascii="標楷體" w:eastAsia="標楷體" w:hAnsi="標楷體"/>
                <w:sz w:val="28"/>
                <w:szCs w:val="28"/>
              </w:rPr>
              <w:t>(</w:t>
            </w:r>
            <w:r w:rsidR="00B25AAE">
              <w:rPr>
                <w:rFonts w:ascii="標楷體" w:eastAsia="標楷體" w:hAnsi="標楷體"/>
                <w:sz w:val="28"/>
                <w:szCs w:val="28"/>
              </w:rPr>
              <w:t>3</w:t>
            </w:r>
            <w:r>
              <w:rPr>
                <w:rFonts w:ascii="標楷體" w:eastAsia="標楷體" w:hAnsi="標楷體"/>
                <w:sz w:val="28"/>
                <w:szCs w:val="28"/>
              </w:rPr>
              <w:t>0分)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02" w:hanging="402"/>
            </w:pPr>
            <w:r>
              <w:rPr>
                <w:rFonts w:ascii="標楷體" w:eastAsia="標楷體" w:hAnsi="標楷體"/>
                <w:sz w:val="27"/>
              </w:rPr>
              <w:t>(1)人力規模與經營能力</w:t>
            </w:r>
            <w:r>
              <w:rPr>
                <w:rFonts w:hint="eastAsia"/>
                <w:sz w:val="27"/>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B25AAE" w:rsidP="00F16714">
            <w:pPr>
              <w:spacing w:line="0" w:lineRule="atLeast"/>
              <w:jc w:val="center"/>
              <w:rPr>
                <w:rFonts w:ascii="標楷體" w:eastAsia="標楷體" w:hAnsi="標楷體"/>
                <w:sz w:val="28"/>
              </w:rPr>
            </w:pPr>
            <w:r>
              <w:rPr>
                <w:rFonts w:ascii="標楷體" w:eastAsia="標楷體" w:hAnsi="標楷體" w:hint="eastAsia"/>
                <w:sz w:val="28"/>
              </w:rPr>
              <w:t>5</w:t>
            </w:r>
          </w:p>
        </w:tc>
      </w:tr>
      <w:tr w:rsidR="005A64B1" w:rsidTr="00F16714">
        <w:trPr>
          <w:cantSplit/>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02" w:hanging="402"/>
              <w:rPr>
                <w:rFonts w:ascii="標楷體" w:eastAsia="標楷體" w:hAnsi="標楷體"/>
                <w:sz w:val="27"/>
              </w:rPr>
            </w:pPr>
            <w:r>
              <w:rPr>
                <w:rFonts w:ascii="標楷體" w:eastAsia="標楷體" w:hAnsi="標楷體"/>
                <w:sz w:val="27"/>
              </w:rPr>
              <w:t>(2)辦</w:t>
            </w:r>
            <w:r>
              <w:rPr>
                <w:rFonts w:ascii="標楷體" w:eastAsia="標楷體" w:hAnsi="標楷體" w:hint="eastAsia"/>
                <w:sz w:val="27"/>
              </w:rPr>
              <w:t>理相關計畫或服務</w:t>
            </w:r>
            <w:r>
              <w:rPr>
                <w:rFonts w:ascii="標楷體" w:eastAsia="標楷體" w:hAnsi="標楷體"/>
                <w:sz w:val="27"/>
              </w:rPr>
              <w:t>之推動經驗</w:t>
            </w:r>
            <w:r>
              <w:rPr>
                <w:rFonts w:ascii="標楷體" w:eastAsia="標楷體" w:hAnsi="標楷體" w:hint="eastAsia"/>
                <w:sz w:val="27"/>
              </w:rPr>
              <w:t>，</w:t>
            </w:r>
            <w:r w:rsidR="00B25AAE">
              <w:rPr>
                <w:rFonts w:ascii="標楷體" w:eastAsia="標楷體" w:hAnsi="標楷體" w:hint="eastAsia"/>
                <w:sz w:val="27"/>
              </w:rPr>
              <w:t>相關</w:t>
            </w:r>
            <w:r>
              <w:rPr>
                <w:rFonts w:ascii="標楷體" w:eastAsia="標楷體" w:hAnsi="標楷體" w:hint="eastAsia"/>
                <w:sz w:val="27"/>
              </w:rPr>
              <w:t>服務實績</w:t>
            </w:r>
            <w:r>
              <w:rPr>
                <w:rFonts w:ascii="標楷體" w:eastAsia="標楷體" w:hAnsi="標楷體"/>
                <w:sz w:val="27"/>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8"/>
              </w:rPr>
            </w:pPr>
            <w:r>
              <w:rPr>
                <w:rFonts w:ascii="標楷體" w:eastAsia="標楷體" w:hAnsi="標楷體" w:hint="eastAsia"/>
                <w:sz w:val="28"/>
              </w:rPr>
              <w:t>1</w:t>
            </w:r>
            <w:r>
              <w:rPr>
                <w:rFonts w:ascii="標楷體" w:eastAsia="標楷體" w:hAnsi="標楷體"/>
                <w:sz w:val="28"/>
              </w:rPr>
              <w:t>0</w:t>
            </w:r>
          </w:p>
        </w:tc>
      </w:tr>
      <w:tr w:rsidR="005A64B1" w:rsidTr="00F16714">
        <w:trPr>
          <w:cantSplit/>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02" w:hanging="402"/>
              <w:rPr>
                <w:rFonts w:ascii="標楷體" w:eastAsia="標楷體" w:hAnsi="標楷體"/>
                <w:sz w:val="27"/>
              </w:rPr>
            </w:pPr>
            <w:r>
              <w:rPr>
                <w:rFonts w:ascii="標楷體" w:eastAsia="標楷體" w:hAnsi="標楷體"/>
                <w:sz w:val="27"/>
              </w:rPr>
              <w:t>(3)資安相關政策、認證(含資安認(驗)證、資安稽核等)</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B25AAE" w:rsidP="00F16714">
            <w:pPr>
              <w:spacing w:line="0" w:lineRule="atLeast"/>
              <w:jc w:val="center"/>
            </w:pPr>
            <w:r>
              <w:rPr>
                <w:rFonts w:ascii="標楷體" w:eastAsia="標楷體" w:hAnsi="標楷體" w:hint="eastAsia"/>
                <w:sz w:val="28"/>
              </w:rPr>
              <w:t>1</w:t>
            </w:r>
            <w:r>
              <w:rPr>
                <w:rFonts w:ascii="標楷體" w:eastAsia="標楷體" w:hAnsi="標楷體"/>
                <w:sz w:val="28"/>
              </w:rPr>
              <w:t>0</w:t>
            </w:r>
          </w:p>
        </w:tc>
      </w:tr>
      <w:tr w:rsidR="005A64B1" w:rsidTr="00F16714">
        <w:trPr>
          <w:cantSplit/>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02" w:hanging="402"/>
            </w:pPr>
            <w:r>
              <w:rPr>
                <w:rFonts w:ascii="標楷體" w:eastAsia="標楷體" w:hAnsi="標楷體"/>
                <w:sz w:val="27"/>
              </w:rPr>
              <w:t>(4)</w:t>
            </w:r>
            <w:r>
              <w:rPr>
                <w:rFonts w:ascii="標楷體" w:eastAsia="標楷體" w:hAnsi="標楷體"/>
                <w:sz w:val="28"/>
                <w:szCs w:val="28"/>
              </w:rPr>
              <w:t>廠商財務管理：投標廠商之計畫書應檢附相關證明文件</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7"/>
              </w:rPr>
            </w:pPr>
            <w:r>
              <w:rPr>
                <w:rFonts w:ascii="標楷體" w:eastAsia="標楷體" w:hAnsi="標楷體"/>
                <w:sz w:val="27"/>
              </w:rPr>
              <w:t>5</w:t>
            </w:r>
          </w:p>
        </w:tc>
      </w:tr>
      <w:tr w:rsidR="005A64B1" w:rsidTr="00F16714">
        <w:trPr>
          <w:cantSplit/>
          <w:jc w:val="center"/>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241" w:hanging="241"/>
            </w:pPr>
            <w:r>
              <w:rPr>
                <w:rFonts w:ascii="標楷體" w:eastAsia="標楷體" w:hAnsi="標楷體"/>
                <w:sz w:val="28"/>
              </w:rPr>
              <w:t>2.專案管理</w:t>
            </w:r>
            <w:r>
              <w:rPr>
                <w:rFonts w:ascii="標楷體" w:eastAsia="標楷體" w:hAnsi="標楷體"/>
                <w:sz w:val="28"/>
                <w:szCs w:val="28"/>
              </w:rPr>
              <w:t>(2</w:t>
            </w:r>
            <w:r w:rsidR="00B25AAE">
              <w:rPr>
                <w:rFonts w:ascii="標楷體" w:eastAsia="標楷體" w:hAnsi="標楷體"/>
                <w:sz w:val="28"/>
                <w:szCs w:val="28"/>
              </w:rPr>
              <w:t>5</w:t>
            </w:r>
            <w:r>
              <w:rPr>
                <w:rFonts w:ascii="標楷體" w:eastAsia="標楷體" w:hAnsi="標楷體"/>
                <w:sz w:val="28"/>
                <w:szCs w:val="28"/>
              </w:rPr>
              <w:t>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02" w:hanging="402"/>
              <w:rPr>
                <w:rFonts w:ascii="標楷體" w:eastAsia="標楷體" w:hAnsi="標楷體"/>
                <w:sz w:val="27"/>
              </w:rPr>
            </w:pPr>
            <w:r>
              <w:rPr>
                <w:rFonts w:ascii="標楷體" w:eastAsia="標楷體" w:hAnsi="標楷體"/>
                <w:sz w:val="27"/>
              </w:rPr>
              <w:t>(1)對本案工作內容之瞭解、處理本案之團隊規模與專案負責人、顧問之經驗、進度管控與品質保證。</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7"/>
              </w:rPr>
            </w:pPr>
            <w:r>
              <w:rPr>
                <w:rFonts w:ascii="標楷體" w:eastAsia="標楷體" w:hAnsi="標楷體"/>
                <w:sz w:val="27"/>
              </w:rPr>
              <w:t>15</w:t>
            </w:r>
          </w:p>
        </w:tc>
      </w:tr>
      <w:tr w:rsidR="005A64B1" w:rsidTr="00F16714">
        <w:trPr>
          <w:cantSplit/>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ind w:left="421" w:hanging="421"/>
              <w:rPr>
                <w:rFonts w:ascii="標楷體" w:eastAsia="標楷體" w:hAnsi="標楷體"/>
                <w:sz w:val="27"/>
              </w:rPr>
            </w:pPr>
            <w:r>
              <w:rPr>
                <w:rFonts w:ascii="標楷體" w:eastAsia="標楷體" w:hAnsi="標楷體"/>
                <w:sz w:val="27"/>
              </w:rPr>
              <w:t>(2)專案團隊人力及技術人力(含資安)：專案組織、人力配置、團隊成員履約能力等。</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B25AAE" w:rsidP="00F16714">
            <w:pPr>
              <w:spacing w:line="0" w:lineRule="atLeast"/>
              <w:jc w:val="center"/>
              <w:rPr>
                <w:rFonts w:ascii="標楷體" w:eastAsia="標楷體" w:hAnsi="標楷體"/>
                <w:sz w:val="27"/>
              </w:rPr>
            </w:pPr>
            <w:r>
              <w:rPr>
                <w:rFonts w:ascii="標楷體" w:eastAsia="標楷體" w:hAnsi="標楷體" w:hint="eastAsia"/>
                <w:sz w:val="27"/>
              </w:rPr>
              <w:t>1</w:t>
            </w:r>
            <w:r>
              <w:rPr>
                <w:rFonts w:ascii="標楷體" w:eastAsia="標楷體" w:hAnsi="標楷體"/>
                <w:sz w:val="27"/>
              </w:rPr>
              <w:t>0</w:t>
            </w:r>
          </w:p>
        </w:tc>
      </w:tr>
      <w:tr w:rsidR="005A64B1" w:rsidTr="00F16714">
        <w:trPr>
          <w:cantSplit/>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r>
              <w:rPr>
                <w:rFonts w:ascii="標楷體" w:eastAsia="標楷體" w:hAnsi="標楷體"/>
                <w:sz w:val="28"/>
              </w:rPr>
              <w:t>3.專案規劃</w:t>
            </w:r>
          </w:p>
          <w:p w:rsidR="00B25AAE" w:rsidRDefault="00B25AAE" w:rsidP="00B25AAE">
            <w:pPr>
              <w:spacing w:line="0" w:lineRule="atLeast"/>
              <w:jc w:val="center"/>
              <w:rPr>
                <w:rFonts w:ascii="標楷體" w:eastAsia="標楷體" w:hAnsi="標楷體"/>
                <w:sz w:val="28"/>
              </w:rPr>
            </w:pPr>
            <w:r>
              <w:rPr>
                <w:rFonts w:ascii="標楷體" w:eastAsia="標楷體" w:hAnsi="標楷體"/>
                <w:sz w:val="28"/>
                <w:szCs w:val="28"/>
              </w:rPr>
              <w:t>(15分)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r>
              <w:rPr>
                <w:rFonts w:ascii="標楷體" w:eastAsia="標楷體" w:hAnsi="標楷體"/>
                <w:sz w:val="28"/>
              </w:rPr>
              <w:t>組成工作團隊、</w:t>
            </w:r>
            <w:r w:rsidR="00B25AAE">
              <w:rPr>
                <w:rFonts w:ascii="標楷體" w:eastAsia="標楷體" w:hAnsi="標楷體" w:hint="eastAsia"/>
                <w:sz w:val="28"/>
              </w:rPr>
              <w:t>相關</w:t>
            </w:r>
            <w:r>
              <w:rPr>
                <w:rFonts w:ascii="標楷體" w:eastAsia="標楷體" w:hAnsi="標楷體"/>
                <w:sz w:val="28"/>
              </w:rPr>
              <w:t>人員訓</w:t>
            </w:r>
            <w:r w:rsidR="00B25AAE">
              <w:rPr>
                <w:rFonts w:ascii="標楷體" w:eastAsia="標楷體" w:hAnsi="標楷體" w:hint="eastAsia"/>
                <w:sz w:val="28"/>
              </w:rPr>
              <w:t>練、工作時程安排</w:t>
            </w:r>
            <w:r>
              <w:rPr>
                <w:rFonts w:ascii="標楷體" w:eastAsia="標楷體" w:hAnsi="標楷體"/>
                <w:sz w:val="28"/>
              </w:rPr>
              <w:t>及其他相關事宜。</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8"/>
              </w:rPr>
            </w:pPr>
            <w:r>
              <w:rPr>
                <w:rFonts w:ascii="標楷體" w:eastAsia="標楷體" w:hAnsi="標楷體"/>
                <w:sz w:val="28"/>
              </w:rPr>
              <w:t>15</w:t>
            </w:r>
          </w:p>
        </w:tc>
      </w:tr>
      <w:tr w:rsidR="005A64B1" w:rsidTr="00F16714">
        <w:trPr>
          <w:cantSplit/>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7"/>
              </w:rPr>
            </w:pPr>
            <w:r>
              <w:rPr>
                <w:rFonts w:ascii="標楷體" w:eastAsia="標楷體" w:hAnsi="標楷體"/>
                <w:sz w:val="27"/>
              </w:rPr>
              <w:t>5.資安作為</w:t>
            </w:r>
          </w:p>
          <w:p w:rsidR="00B25AAE" w:rsidRDefault="00B25AAE" w:rsidP="00B25AAE">
            <w:pPr>
              <w:spacing w:line="0" w:lineRule="atLeast"/>
              <w:jc w:val="center"/>
            </w:pPr>
            <w:r>
              <w:rPr>
                <w:rFonts w:ascii="標楷體" w:eastAsia="標楷體" w:hAnsi="標楷體"/>
                <w:sz w:val="28"/>
                <w:szCs w:val="28"/>
              </w:rPr>
              <w:t>(15分)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5A64B1">
            <w:pPr>
              <w:widowControl w:val="0"/>
              <w:numPr>
                <w:ilvl w:val="0"/>
                <w:numId w:val="34"/>
              </w:numPr>
              <w:tabs>
                <w:tab w:val="left" w:pos="-202"/>
                <w:tab w:val="left" w:pos="-94"/>
              </w:tabs>
              <w:suppressAutoHyphens/>
              <w:autoSpaceDE w:val="0"/>
              <w:autoSpaceDN w:val="0"/>
              <w:snapToGrid w:val="0"/>
              <w:spacing w:line="0" w:lineRule="atLeast"/>
              <w:rPr>
                <w:rFonts w:ascii="標楷體" w:eastAsia="標楷體" w:hAnsi="標楷體"/>
                <w:sz w:val="27"/>
              </w:rPr>
            </w:pPr>
            <w:r>
              <w:rPr>
                <w:rFonts w:ascii="標楷體" w:eastAsia="標楷體" w:hAnsi="標楷體"/>
                <w:sz w:val="27"/>
              </w:rPr>
              <w:t>履約程序及環境之資安管理規劃及執行方式</w:t>
            </w:r>
          </w:p>
          <w:p w:rsidR="005A64B1" w:rsidRDefault="005A64B1" w:rsidP="005A64B1">
            <w:pPr>
              <w:widowControl w:val="0"/>
              <w:numPr>
                <w:ilvl w:val="0"/>
                <w:numId w:val="34"/>
              </w:numPr>
              <w:tabs>
                <w:tab w:val="left" w:pos="-202"/>
                <w:tab w:val="left" w:pos="-94"/>
              </w:tabs>
              <w:suppressAutoHyphens/>
              <w:autoSpaceDE w:val="0"/>
              <w:autoSpaceDN w:val="0"/>
              <w:snapToGrid w:val="0"/>
              <w:spacing w:line="0" w:lineRule="atLeast"/>
              <w:rPr>
                <w:rFonts w:ascii="標楷體" w:eastAsia="標楷體" w:hAnsi="標楷體"/>
                <w:sz w:val="27"/>
              </w:rPr>
            </w:pPr>
            <w:r>
              <w:rPr>
                <w:rFonts w:ascii="標楷體" w:eastAsia="標楷體" w:hAnsi="標楷體"/>
                <w:sz w:val="27"/>
              </w:rPr>
              <w:t>履約相關之資安事件通報、應變、處理之規劃機制</w:t>
            </w:r>
          </w:p>
          <w:p w:rsidR="005A64B1" w:rsidRDefault="005A64B1" w:rsidP="005A64B1">
            <w:pPr>
              <w:widowControl w:val="0"/>
              <w:numPr>
                <w:ilvl w:val="0"/>
                <w:numId w:val="34"/>
              </w:numPr>
              <w:tabs>
                <w:tab w:val="left" w:pos="-202"/>
                <w:tab w:val="left" w:pos="-94"/>
              </w:tabs>
              <w:suppressAutoHyphens/>
              <w:autoSpaceDE w:val="0"/>
              <w:autoSpaceDN w:val="0"/>
              <w:snapToGrid w:val="0"/>
              <w:spacing w:line="0" w:lineRule="atLeast"/>
            </w:pPr>
            <w:r>
              <w:rPr>
                <w:rFonts w:ascii="標楷體" w:eastAsia="標楷體" w:hAnsi="標楷體"/>
                <w:sz w:val="27"/>
              </w:rPr>
              <w:t>資安作為自評情形</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8"/>
              </w:rPr>
            </w:pPr>
            <w:r>
              <w:rPr>
                <w:rFonts w:ascii="標楷體" w:eastAsia="標楷體" w:hAnsi="標楷體"/>
                <w:sz w:val="28"/>
              </w:rPr>
              <w:t>1</w:t>
            </w:r>
            <w:r w:rsidR="00B25AAE">
              <w:rPr>
                <w:rFonts w:ascii="標楷體" w:eastAsia="標楷體" w:hAnsi="標楷體"/>
                <w:sz w:val="28"/>
              </w:rPr>
              <w:t>5</w:t>
            </w:r>
          </w:p>
        </w:tc>
      </w:tr>
      <w:tr w:rsidR="005A64B1" w:rsidTr="00F16714">
        <w:trPr>
          <w:cantSplit/>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r>
              <w:rPr>
                <w:rFonts w:ascii="標楷體" w:eastAsia="標楷體" w:hAnsi="標楷體"/>
                <w:sz w:val="28"/>
              </w:rPr>
              <w:t>6.經費估算</w:t>
            </w:r>
          </w:p>
          <w:p w:rsidR="00B25AAE" w:rsidRDefault="00B25AAE" w:rsidP="00B25AAE">
            <w:pPr>
              <w:spacing w:line="0" w:lineRule="atLeast"/>
              <w:jc w:val="center"/>
              <w:rPr>
                <w:rFonts w:ascii="標楷體" w:eastAsia="標楷體" w:hAnsi="標楷體"/>
                <w:sz w:val="28"/>
              </w:rPr>
            </w:pPr>
            <w:r>
              <w:rPr>
                <w:rFonts w:ascii="標楷體" w:eastAsia="標楷體" w:hAnsi="標楷體"/>
                <w:sz w:val="28"/>
                <w:szCs w:val="28"/>
              </w:rPr>
              <w:t>(10分)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pPr>
            <w:r>
              <w:rPr>
                <w:rFonts w:ascii="標楷體" w:eastAsia="標楷體" w:hAnsi="標楷體"/>
                <w:sz w:val="28"/>
              </w:rPr>
              <w:t>價格編列合理性</w:t>
            </w:r>
            <w:r>
              <w:rPr>
                <w:sz w:val="28"/>
              </w:rPr>
              <w:t>、</w:t>
            </w:r>
            <w:r>
              <w:rPr>
                <w:rFonts w:ascii="標楷體" w:eastAsia="標楷體" w:hAnsi="標楷體"/>
                <w:sz w:val="28"/>
              </w:rPr>
              <w:t>價格編列可行性。</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B25AAE" w:rsidP="00F16714">
            <w:pPr>
              <w:spacing w:line="0" w:lineRule="atLeast"/>
              <w:jc w:val="center"/>
              <w:rPr>
                <w:rFonts w:ascii="標楷體" w:eastAsia="標楷體" w:hAnsi="標楷體"/>
                <w:sz w:val="28"/>
              </w:rPr>
            </w:pPr>
            <w:r>
              <w:rPr>
                <w:rFonts w:ascii="標楷體" w:eastAsia="標楷體" w:hAnsi="標楷體"/>
                <w:sz w:val="28"/>
              </w:rPr>
              <w:t>1</w:t>
            </w:r>
            <w:r w:rsidR="005A64B1">
              <w:rPr>
                <w:rFonts w:ascii="標楷體" w:eastAsia="標楷體" w:hAnsi="標楷體"/>
                <w:sz w:val="28"/>
              </w:rPr>
              <w:t>0</w:t>
            </w:r>
          </w:p>
        </w:tc>
      </w:tr>
      <w:tr w:rsidR="005A64B1" w:rsidTr="00F16714">
        <w:trPr>
          <w:cantSplit/>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rPr>
                <w:rFonts w:ascii="標楷體" w:eastAsia="標楷體" w:hAnsi="標楷體"/>
                <w:sz w:val="28"/>
              </w:rPr>
            </w:pPr>
            <w:r>
              <w:rPr>
                <w:rFonts w:ascii="標楷體" w:eastAsia="標楷體" w:hAnsi="標楷體"/>
                <w:sz w:val="28"/>
              </w:rPr>
              <w:t>7.創意呈現</w:t>
            </w:r>
          </w:p>
          <w:p w:rsidR="00B25AAE" w:rsidRDefault="00B25AAE" w:rsidP="00B25AAE">
            <w:pPr>
              <w:spacing w:line="0" w:lineRule="atLeast"/>
              <w:jc w:val="center"/>
              <w:rPr>
                <w:rFonts w:ascii="標楷體" w:eastAsia="標楷體" w:hAnsi="標楷體"/>
                <w:sz w:val="28"/>
              </w:rPr>
            </w:pPr>
            <w:r>
              <w:rPr>
                <w:rFonts w:ascii="標楷體" w:eastAsia="標楷體" w:hAnsi="標楷體"/>
                <w:sz w:val="28"/>
                <w:szCs w:val="28"/>
              </w:rPr>
              <w:t>(5分)</w:t>
            </w:r>
          </w:p>
        </w:tc>
        <w:tc>
          <w:tcPr>
            <w:tcW w:w="6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pPr>
            <w:r>
              <w:rPr>
                <w:rFonts w:ascii="標楷體" w:eastAsia="標楷體" w:hAnsi="標楷體"/>
                <w:sz w:val="28"/>
              </w:rPr>
              <w:t>創意內容豐富性</w:t>
            </w:r>
            <w:r>
              <w:rPr>
                <w:sz w:val="28"/>
              </w:rPr>
              <w:t>、</w:t>
            </w:r>
            <w:r>
              <w:rPr>
                <w:rFonts w:ascii="標楷體" w:eastAsia="標楷體" w:hAnsi="標楷體"/>
                <w:sz w:val="28"/>
              </w:rPr>
              <w:t>主題表達創新性</w:t>
            </w:r>
            <w:r>
              <w:rPr>
                <w:sz w:val="28"/>
              </w:rPr>
              <w:t>、</w:t>
            </w:r>
            <w:r>
              <w:rPr>
                <w:rFonts w:ascii="標楷體" w:eastAsia="標楷體" w:hAnsi="標楷體"/>
                <w:sz w:val="28"/>
              </w:rPr>
              <w:t>規劃內容可用性。</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rPr>
                <w:rFonts w:ascii="標楷體" w:eastAsia="標楷體" w:hAnsi="標楷體"/>
                <w:sz w:val="28"/>
              </w:rPr>
            </w:pPr>
            <w:r>
              <w:rPr>
                <w:rFonts w:ascii="標楷體" w:eastAsia="標楷體" w:hAnsi="標楷體"/>
                <w:sz w:val="28"/>
              </w:rPr>
              <w:t>5</w:t>
            </w:r>
          </w:p>
        </w:tc>
      </w:tr>
      <w:tr w:rsidR="005A64B1" w:rsidTr="00F16714">
        <w:trPr>
          <w:cantSplit/>
          <w:jc w:val="center"/>
        </w:trPr>
        <w:tc>
          <w:tcPr>
            <w:tcW w:w="8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pPr>
            <w:r>
              <w:rPr>
                <w:rFonts w:eastAsia="標楷體"/>
                <w:b/>
                <w:sz w:val="28"/>
                <w:szCs w:val="28"/>
              </w:rPr>
              <w:t>總</w:t>
            </w:r>
            <w:r>
              <w:rPr>
                <w:rFonts w:eastAsia="標楷體"/>
                <w:b/>
                <w:sz w:val="28"/>
                <w:szCs w:val="28"/>
              </w:rPr>
              <w:t xml:space="preserve">              </w:t>
            </w:r>
            <w:r>
              <w:rPr>
                <w:rFonts w:eastAsia="標楷體"/>
                <w:b/>
                <w:sz w:val="28"/>
                <w:szCs w:val="28"/>
              </w:rPr>
              <w:t>分</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64B1" w:rsidRDefault="005A64B1" w:rsidP="00F16714">
            <w:pPr>
              <w:spacing w:line="0" w:lineRule="atLeast"/>
              <w:jc w:val="center"/>
            </w:pPr>
            <w:r>
              <w:rPr>
                <w:rFonts w:eastAsia="標楷體"/>
                <w:b/>
                <w:sz w:val="28"/>
                <w:szCs w:val="28"/>
              </w:rPr>
              <w:t>100</w:t>
            </w:r>
          </w:p>
        </w:tc>
      </w:tr>
    </w:tbl>
    <w:p w:rsidR="005A64B1" w:rsidRDefault="005A64B1" w:rsidP="005A64B1"/>
    <w:p w:rsidR="005A64B1" w:rsidRPr="005A64B1" w:rsidRDefault="005A64B1" w:rsidP="005A64B1">
      <w:pPr>
        <w:pStyle w:val="1-C"/>
      </w:pPr>
      <w:r w:rsidRPr="005A64B1">
        <w:t>優勝廠商評定方式：</w:t>
      </w:r>
    </w:p>
    <w:p w:rsidR="005A64B1" w:rsidRPr="005A64B1" w:rsidRDefault="005A64B1" w:rsidP="005A64B1">
      <w:pPr>
        <w:pStyle w:val="1-D0"/>
      </w:pPr>
      <w:r w:rsidRPr="005A64B1">
        <w:t>本案優勝廠商評選方式準用政府採購法最有利標之評選規定，採序位法，價格納入評比</w:t>
      </w:r>
      <w:r w:rsidRPr="005A64B1">
        <w:rPr>
          <w:bCs/>
        </w:rPr>
        <w:t>，全部評審項目之合計總分數</w:t>
      </w:r>
      <w:r w:rsidRPr="005A64B1">
        <w:rPr>
          <w:bCs/>
        </w:rPr>
        <w:t>(</w:t>
      </w:r>
      <w:r w:rsidRPr="005A64B1">
        <w:rPr>
          <w:bCs/>
        </w:rPr>
        <w:t>滿分</w:t>
      </w:r>
      <w:r w:rsidRPr="005A64B1">
        <w:rPr>
          <w:bCs/>
        </w:rPr>
        <w:t>)</w:t>
      </w:r>
      <w:r w:rsidRPr="005A64B1">
        <w:rPr>
          <w:bCs/>
        </w:rPr>
        <w:t>為</w:t>
      </w:r>
      <w:r w:rsidRPr="005A64B1">
        <w:rPr>
          <w:bCs/>
        </w:rPr>
        <w:t>100</w:t>
      </w:r>
      <w:r w:rsidRPr="005A64B1">
        <w:rPr>
          <w:bCs/>
        </w:rPr>
        <w:t>分</w:t>
      </w:r>
      <w:r w:rsidRPr="005A64B1">
        <w:t>。</w:t>
      </w:r>
    </w:p>
    <w:p w:rsidR="005A64B1" w:rsidRPr="005A64B1" w:rsidRDefault="005A64B1" w:rsidP="005A64B1">
      <w:pPr>
        <w:pStyle w:val="1-D0"/>
      </w:pPr>
      <w:r w:rsidRPr="005A64B1">
        <w:t>各評選委員就評審項目及配分，填寫評分表，並將各廠商總分轉換後之序位表，交由作業人員計算平均分數及序位總和，投標廠商平均得分達</w:t>
      </w:r>
      <w:r w:rsidRPr="005A64B1">
        <w:t>80(</w:t>
      </w:r>
      <w:r w:rsidRPr="005A64B1">
        <w:t>含以上</w:t>
      </w:r>
      <w:r w:rsidRPr="005A64B1">
        <w:t>)</w:t>
      </w:r>
      <w:r w:rsidRPr="005A64B1">
        <w:t>者，方列為合格廠商。</w:t>
      </w:r>
    </w:p>
    <w:p w:rsidR="005A64B1" w:rsidRPr="005A64B1" w:rsidRDefault="005A64B1" w:rsidP="005A64B1">
      <w:pPr>
        <w:pStyle w:val="1-D0"/>
        <w:rPr>
          <w:color w:val="FF0000"/>
        </w:rPr>
      </w:pPr>
      <w:r w:rsidRPr="005A64B1">
        <w:lastRenderedPageBreak/>
        <w:t>總序位最低者為第</w:t>
      </w:r>
      <w:r w:rsidRPr="005A64B1">
        <w:t>1</w:t>
      </w:r>
      <w:r w:rsidRPr="005A64B1">
        <w:t>名，次低者為第</w:t>
      </w:r>
      <w:r w:rsidRPr="005A64B1">
        <w:t>2</w:t>
      </w:r>
      <w:r w:rsidRPr="005A64B1">
        <w:t>名，餘依此類推。評選結果平均得分達</w:t>
      </w:r>
      <w:r w:rsidRPr="005A64B1">
        <w:t>80</w:t>
      </w:r>
      <w:r w:rsidRPr="005A64B1">
        <w:t>分</w:t>
      </w:r>
      <w:r w:rsidRPr="005A64B1">
        <w:t>(</w:t>
      </w:r>
      <w:r w:rsidRPr="005A64B1">
        <w:t>含以上</w:t>
      </w:r>
      <w:r w:rsidRPr="005A64B1">
        <w:t xml:space="preserve">) </w:t>
      </w:r>
      <w:r w:rsidRPr="005A64B1">
        <w:t>之合格廠商，並經評選委員會出席委員過半數之決定者，為本案優勝廠商，</w:t>
      </w:r>
      <w:r w:rsidRPr="005A64B1">
        <w:rPr>
          <w:color w:val="FF0000"/>
        </w:rPr>
        <w:t>方得參與後續之議價作業。本案評選結果需俟奉核後，方對外公開。</w:t>
      </w:r>
    </w:p>
    <w:p w:rsidR="005A64B1" w:rsidRPr="005A64B1" w:rsidRDefault="005A64B1" w:rsidP="005A64B1">
      <w:pPr>
        <w:pStyle w:val="1-D0"/>
        <w:rPr>
          <w:color w:val="FF0000"/>
        </w:rPr>
      </w:pPr>
      <w:r w:rsidRPr="005A64B1">
        <w:rPr>
          <w:color w:val="FF0000"/>
        </w:rPr>
        <w:t>優勝廠商為一家者，以議價方式辦理；優勝廠商在二家以上者，依優勝序位，自最優勝者起，優先辦理議價，若議價不成，由次優勝者，依序辦理議價；但有二家以上廠商為同一優勝序位者，以標價低者優先議價。</w:t>
      </w:r>
    </w:p>
    <w:p w:rsidR="005A64B1" w:rsidRPr="002D0F7F" w:rsidRDefault="005A64B1" w:rsidP="005A64B1">
      <w:pPr>
        <w:pStyle w:val="1-D0"/>
        <w:rPr>
          <w:color w:val="FF0000"/>
        </w:rPr>
      </w:pPr>
      <w:r w:rsidRPr="002D0F7F">
        <w:rPr>
          <w:color w:val="FF0000"/>
        </w:rPr>
        <w:t>依前項，有二家以上廠商為同一優勝序位，標價又相同時，得擇獲得評選委員評定序位第一較多者優先議價；仍相同者，抽籤決定之。</w:t>
      </w:r>
    </w:p>
    <w:p w:rsidR="005A64B1" w:rsidRPr="002D0F7F" w:rsidRDefault="005A64B1" w:rsidP="002D0F7F">
      <w:pPr>
        <w:pStyle w:val="1-C"/>
        <w:rPr>
          <w:b w:val="0"/>
          <w:bCs w:val="0"/>
        </w:rPr>
      </w:pPr>
      <w:r w:rsidRPr="002D0F7F">
        <w:rPr>
          <w:b w:val="0"/>
          <w:bCs w:val="0"/>
        </w:rPr>
        <w:t>評選委員評選評分表、評選總表如附件。</w:t>
      </w:r>
    </w:p>
    <w:p w:rsidR="005A64B1" w:rsidRPr="002D0F7F" w:rsidRDefault="005A64B1" w:rsidP="002D0F7F">
      <w:pPr>
        <w:pStyle w:val="1-C"/>
        <w:rPr>
          <w:b w:val="0"/>
          <w:bCs w:val="0"/>
        </w:rPr>
      </w:pPr>
      <w:r w:rsidRPr="002D0F7F">
        <w:rPr>
          <w:b w:val="0"/>
          <w:bCs w:val="0"/>
        </w:rPr>
        <w:t>本案依政府採購法相關規定辦理，依評選結果於決標前辦理議價程序，未完成議價決標者，不得辦理簽約執行。議價時間、地點另行通知。</w:t>
      </w:r>
    </w:p>
    <w:p w:rsidR="005A64B1" w:rsidRDefault="00DB0A81" w:rsidP="00DB0A81">
      <w:pPr>
        <w:pStyle w:val="1-B"/>
      </w:pPr>
      <w:r w:rsidRPr="00DB0A81">
        <w:lastRenderedPageBreak/>
        <w:t>招標投標作業程序</w:t>
      </w:r>
    </w:p>
    <w:p w:rsidR="00DB0A81" w:rsidRPr="00DB0A81" w:rsidRDefault="00DB0A81" w:rsidP="00DB0A81">
      <w:pPr>
        <w:pStyle w:val="1-C"/>
        <w:rPr>
          <w:rFonts w:ascii="Times New Roman" w:hAnsi="Times New Roman"/>
          <w:b w:val="0"/>
          <w:bCs w:val="0"/>
        </w:rPr>
      </w:pPr>
      <w:r w:rsidRPr="00DB0A81">
        <w:rPr>
          <w:rFonts w:ascii="Times New Roman" w:hAnsi="Times New Roman"/>
          <w:b w:val="0"/>
          <w:bCs w:val="0"/>
        </w:rPr>
        <w:t>受理投標起訖日期</w:t>
      </w:r>
      <w:r w:rsidRPr="00DB0A81">
        <w:rPr>
          <w:rFonts w:hint="eastAsia"/>
          <w:b w:val="0"/>
          <w:bCs w:val="0"/>
        </w:rPr>
        <w:t>依本會（</w:t>
      </w:r>
      <w:r w:rsidRPr="00DB0A81">
        <w:rPr>
          <w:b w:val="0"/>
          <w:bCs w:val="0"/>
        </w:rPr>
        <w:t>https://www.ot.org.tw</w:t>
      </w:r>
      <w:r w:rsidRPr="00DB0A81">
        <w:rPr>
          <w:rFonts w:hint="eastAsia"/>
          <w:b w:val="0"/>
          <w:bCs w:val="0"/>
        </w:rPr>
        <w:t>）之</w:t>
      </w:r>
      <w:r w:rsidRPr="00DB0A81">
        <w:rPr>
          <w:rFonts w:ascii="Times New Roman" w:hAnsi="Times New Roman"/>
          <w:b w:val="0"/>
          <w:bCs w:val="0"/>
        </w:rPr>
        <w:t>招標公告。</w:t>
      </w:r>
    </w:p>
    <w:p w:rsidR="00DB0A81" w:rsidRPr="00DB0A81" w:rsidRDefault="00DB0A81" w:rsidP="00DB0A81">
      <w:pPr>
        <w:pStyle w:val="1-C"/>
        <w:rPr>
          <w:rFonts w:ascii="Times New Roman" w:hAnsi="Times New Roman"/>
          <w:b w:val="0"/>
          <w:bCs w:val="0"/>
        </w:rPr>
      </w:pPr>
      <w:r w:rsidRPr="00DB0A81">
        <w:rPr>
          <w:rFonts w:ascii="Times New Roman" w:hAnsi="Times New Roman"/>
          <w:b w:val="0"/>
          <w:bCs w:val="0"/>
        </w:rPr>
        <w:t>索取招標文件方式</w:t>
      </w:r>
      <w:r w:rsidRPr="00DB0A81">
        <w:rPr>
          <w:rFonts w:hint="eastAsia"/>
          <w:b w:val="0"/>
          <w:bCs w:val="0"/>
        </w:rPr>
        <w:t>：</w:t>
      </w:r>
      <w:r w:rsidRPr="00DB0A81">
        <w:rPr>
          <w:rFonts w:ascii="Times New Roman" w:hAnsi="Times New Roman"/>
          <w:b w:val="0"/>
          <w:bCs w:val="0"/>
        </w:rPr>
        <w:t>於公告受理期間，</w:t>
      </w:r>
      <w:r w:rsidRPr="00DB0A81">
        <w:rPr>
          <w:rFonts w:hint="eastAsia"/>
          <w:b w:val="0"/>
          <w:bCs w:val="0"/>
        </w:rPr>
        <w:t>於本會網址下載。</w:t>
      </w:r>
    </w:p>
    <w:p w:rsidR="00DB0A81" w:rsidRPr="00DB0A81" w:rsidRDefault="00DB0A81" w:rsidP="00DB0A81">
      <w:pPr>
        <w:pStyle w:val="1-C"/>
        <w:rPr>
          <w:rFonts w:ascii="Times New Roman" w:hAnsi="Times New Roman"/>
          <w:b w:val="0"/>
          <w:bCs w:val="0"/>
        </w:rPr>
      </w:pPr>
      <w:r w:rsidRPr="00DB0A81">
        <w:rPr>
          <w:rFonts w:ascii="Times New Roman" w:hAnsi="Times New Roman"/>
          <w:b w:val="0"/>
          <w:bCs w:val="0"/>
        </w:rPr>
        <w:t>受理投標方式：</w:t>
      </w:r>
    </w:p>
    <w:p w:rsidR="00DB0A81" w:rsidRPr="00DB0A81" w:rsidRDefault="00DB0A81" w:rsidP="00DB0A81">
      <w:pPr>
        <w:pStyle w:val="1-D0"/>
      </w:pPr>
      <w:r w:rsidRPr="00DB0A81">
        <w:t>廠商應將投標計畫書及相關投標文件，以書面密封，並以郵遞或專人方式，</w:t>
      </w:r>
      <w:r w:rsidRPr="00DB0A81">
        <w:rPr>
          <w:bCs/>
        </w:rPr>
        <w:t>於</w:t>
      </w:r>
      <w:r w:rsidRPr="00DB0A81">
        <w:rPr>
          <w:b/>
        </w:rPr>
        <w:t>投標截止期限</w:t>
      </w:r>
      <w:r w:rsidRPr="00DB0A81">
        <w:t>以</w:t>
      </w:r>
      <w:r w:rsidRPr="00DB0A81">
        <w:rPr>
          <w:bCs/>
        </w:rPr>
        <w:t>前送達</w:t>
      </w:r>
      <w:r w:rsidRPr="00DB0A81">
        <w:rPr>
          <w:b/>
        </w:rPr>
        <w:t>（非以郵戳為憑）</w:t>
      </w:r>
      <w:r w:rsidRPr="00DB0A81">
        <w:br/>
        <w:t xml:space="preserve">100 </w:t>
      </w:r>
      <w:r w:rsidRPr="00DB0A81">
        <w:t>台北市中正區博愛路</w:t>
      </w:r>
      <w:r w:rsidRPr="00DB0A81">
        <w:t>9</w:t>
      </w:r>
      <w:r w:rsidRPr="00DB0A81">
        <w:t>號</w:t>
      </w:r>
      <w:r w:rsidRPr="00DB0A81">
        <w:t>5</w:t>
      </w:r>
      <w:r w:rsidRPr="00DB0A81">
        <w:t>樓之</w:t>
      </w:r>
      <w:r w:rsidRPr="00DB0A81">
        <w:t>3</w:t>
      </w:r>
      <w:r w:rsidRPr="00DB0A81">
        <w:rPr>
          <w:b/>
        </w:rPr>
        <w:t>（</w:t>
      </w:r>
      <w:r>
        <w:rPr>
          <w:rFonts w:hint="eastAsia"/>
          <w:b/>
        </w:rPr>
        <w:t>社團法人臺灣職能治療學會</w:t>
      </w:r>
      <w:r>
        <w:rPr>
          <w:rFonts w:hint="eastAsia"/>
          <w:b/>
        </w:rPr>
        <w:t xml:space="preserve"> </w:t>
      </w:r>
      <w:r>
        <w:rPr>
          <w:rFonts w:hint="eastAsia"/>
          <w:b/>
        </w:rPr>
        <w:t>輔導計畫</w:t>
      </w:r>
      <w:r w:rsidRPr="00DB0A81">
        <w:rPr>
          <w:b/>
        </w:rPr>
        <w:t>收）</w:t>
      </w:r>
      <w:r w:rsidRPr="00DB0A81">
        <w:t>，</w:t>
      </w:r>
      <w:r w:rsidRPr="00DB0A81">
        <w:rPr>
          <w:bCs/>
        </w:rPr>
        <w:t>逾時概不受理</w:t>
      </w:r>
      <w:r w:rsidRPr="00DB0A81">
        <w:t>。</w:t>
      </w:r>
    </w:p>
    <w:p w:rsidR="00DB0A81" w:rsidRPr="00DB0A81" w:rsidRDefault="00DB0A81" w:rsidP="00DB0A81">
      <w:pPr>
        <w:pStyle w:val="1-D0"/>
      </w:pPr>
      <w:r w:rsidRPr="00DB0A81">
        <w:t>投標廠商應於外標封上詳填載明本案「案名」、「廠商名稱」及「地址」等資料等，以利收發人員辨識，投標凡逾時送達或未載明上述各項，以致無法判別為本標案者，皆視為無效標。</w:t>
      </w:r>
    </w:p>
    <w:p w:rsidR="00DB0A81" w:rsidRPr="00DB0A81" w:rsidRDefault="00DB0A81" w:rsidP="00DB0A81">
      <w:pPr>
        <w:pStyle w:val="1-D0"/>
      </w:pPr>
      <w:r w:rsidRPr="00DB0A81">
        <w:t>投標文件不得逾期交付，否則不予受理；於截止收件日如遇天然災害</w:t>
      </w:r>
      <w:r w:rsidR="00C35B89">
        <w:rPr>
          <w:rFonts w:hint="eastAsia"/>
        </w:rPr>
        <w:t>國民健康</w:t>
      </w:r>
      <w:r w:rsidRPr="00DB0A81">
        <w:t>署停止辦公，截止收件日予以順延。</w:t>
      </w:r>
    </w:p>
    <w:p w:rsidR="00DB0A81" w:rsidRPr="00DB0A81" w:rsidRDefault="00DB0A81" w:rsidP="00DB0A81">
      <w:pPr>
        <w:pStyle w:val="1-D0"/>
      </w:pPr>
      <w:r w:rsidRPr="00DB0A81">
        <w:t>一經投標後，本案不允許廠商於投標後領回投標文件或開啟標封更改其內容。</w:t>
      </w:r>
    </w:p>
    <w:p w:rsidR="00DB0A81" w:rsidRPr="00DB0A81" w:rsidRDefault="00DB0A81" w:rsidP="00DB0A81">
      <w:pPr>
        <w:pStyle w:val="1-D0"/>
      </w:pPr>
      <w:r w:rsidRPr="00DB0A81">
        <w:lastRenderedPageBreak/>
        <w:t>以上如有變更，均以招標公告為準。</w:t>
      </w:r>
    </w:p>
    <w:p w:rsidR="00DB0A81" w:rsidRDefault="00DB0A81" w:rsidP="00DB0A81">
      <w:pPr>
        <w:pStyle w:val="1-D0"/>
      </w:pPr>
      <w:r w:rsidRPr="00DB0A81">
        <w:t>投標文件澄清：投標文件如有需投標廠商說明者，將依政府採購法第</w:t>
      </w:r>
      <w:r w:rsidRPr="00DB0A81">
        <w:t>51</w:t>
      </w:r>
      <w:r w:rsidRPr="00DB0A81">
        <w:t>條及其施行細則第</w:t>
      </w:r>
      <w:r w:rsidRPr="00DB0A81">
        <w:t>60</w:t>
      </w:r>
      <w:r w:rsidRPr="00DB0A81">
        <w:t>條辦理。</w:t>
      </w:r>
    </w:p>
    <w:p w:rsidR="00DB0A81" w:rsidRDefault="00DB0A81" w:rsidP="00DB0A81">
      <w:pPr>
        <w:pStyle w:val="1-B"/>
      </w:pPr>
      <w:r>
        <w:rPr>
          <w:rFonts w:hint="eastAsia"/>
        </w:rPr>
        <w:t>訂約及履約事項</w:t>
      </w:r>
    </w:p>
    <w:p w:rsidR="00DB0A81" w:rsidRDefault="00DB0A81" w:rsidP="00A965B4">
      <w:pPr>
        <w:pStyle w:val="1-C"/>
      </w:pPr>
      <w:r>
        <w:t>得標廠商應於本</w:t>
      </w:r>
      <w:r>
        <w:rPr>
          <w:rFonts w:hint="eastAsia"/>
        </w:rPr>
        <w:t>會</w:t>
      </w:r>
      <w:r>
        <w:t>通知期限內完成簽約手續，若得標後無正當理由而不訂約者，依採購法第</w:t>
      </w:r>
      <w:r>
        <w:t>101</w:t>
      </w:r>
      <w:r>
        <w:t>條規定辦理，本</w:t>
      </w:r>
      <w:r>
        <w:rPr>
          <w:rFonts w:hint="eastAsia"/>
        </w:rPr>
        <w:t>會</w:t>
      </w:r>
      <w:r>
        <w:t>得依政府採購法施行細則第</w:t>
      </w:r>
      <w:r>
        <w:t>58</w:t>
      </w:r>
      <w:r>
        <w:t>條規定辦理。</w:t>
      </w:r>
    </w:p>
    <w:p w:rsidR="00A965B4" w:rsidRDefault="00A965B4" w:rsidP="00A965B4">
      <w:pPr>
        <w:pStyle w:val="1-C"/>
      </w:pPr>
      <w:r>
        <w:rPr>
          <w:rFonts w:hint="eastAsia"/>
        </w:rPr>
        <w:t>本案以分期驗收為主，並得視情形召開審查會驗收辦理。</w:t>
      </w:r>
    </w:p>
    <w:p w:rsidR="00A965B4" w:rsidRDefault="00A965B4" w:rsidP="00A965B4">
      <w:pPr>
        <w:pStyle w:val="1-C"/>
      </w:pPr>
      <w:r>
        <w:rPr>
          <w:rFonts w:hint="eastAsia"/>
        </w:rPr>
        <w:t>其他：</w:t>
      </w:r>
    </w:p>
    <w:p w:rsidR="00A965B4" w:rsidRPr="00A965B4" w:rsidRDefault="00A965B4" w:rsidP="00A965B4">
      <w:pPr>
        <w:pStyle w:val="1-D0"/>
      </w:pPr>
      <w:r w:rsidRPr="00A965B4">
        <w:t>廠商應依契約所訂之交付項目與時程，依序進行專案工作，本</w:t>
      </w:r>
      <w:r>
        <w:rPr>
          <w:rFonts w:hint="eastAsia"/>
        </w:rPr>
        <w:t>會</w:t>
      </w:r>
      <w:r w:rsidRPr="00A965B4">
        <w:t>得不定期要求廠商提供進度報告。</w:t>
      </w:r>
    </w:p>
    <w:p w:rsidR="00A965B4" w:rsidRPr="00A965B4" w:rsidRDefault="00A965B4" w:rsidP="00A965B4">
      <w:pPr>
        <w:pStyle w:val="1-D0"/>
      </w:pPr>
      <w:r w:rsidRPr="00A965B4">
        <w:t>本計畫執行成果所產生成品（含電子檔）或相關電子資料，均應於結案時移交本</w:t>
      </w:r>
      <w:r>
        <w:rPr>
          <w:rFonts w:hint="eastAsia"/>
        </w:rPr>
        <w:t>會</w:t>
      </w:r>
      <w:r w:rsidRPr="00A965B4">
        <w:t>。</w:t>
      </w:r>
    </w:p>
    <w:p w:rsidR="00A965B4" w:rsidRPr="00A965B4" w:rsidRDefault="00A965B4" w:rsidP="00A965B4">
      <w:pPr>
        <w:pStyle w:val="1-D0"/>
      </w:pPr>
      <w:r w:rsidRPr="00A965B4">
        <w:t>本說明書及廠商計畫書均為契約之一部分，非因不可克服之因素，經契約雙方書面同意，不得變更。</w:t>
      </w:r>
    </w:p>
    <w:p w:rsidR="00A965B4" w:rsidRPr="00A965B4" w:rsidRDefault="00A965B4" w:rsidP="00A965B4">
      <w:pPr>
        <w:pStyle w:val="1-D0"/>
      </w:pPr>
      <w:r w:rsidRPr="00A965B4">
        <w:lastRenderedPageBreak/>
        <w:t>本案各階段成果繳交，</w:t>
      </w:r>
      <w:r>
        <w:rPr>
          <w:rFonts w:hint="eastAsia"/>
        </w:rPr>
        <w:t>以電子檔案為主</w:t>
      </w:r>
      <w:r w:rsidRPr="00A965B4">
        <w:t>，得標廠商實際完成履約之日期，以送達本</w:t>
      </w:r>
      <w:r>
        <w:rPr>
          <w:rFonts w:hint="eastAsia"/>
        </w:rPr>
        <w:t>會</w:t>
      </w:r>
      <w:r w:rsidRPr="00A965B4">
        <w:t>日為準。</w:t>
      </w:r>
    </w:p>
    <w:p w:rsidR="00A965B4" w:rsidRPr="00A965B4" w:rsidRDefault="00A965B4" w:rsidP="00A965B4">
      <w:pPr>
        <w:pStyle w:val="1-D0"/>
      </w:pPr>
      <w:r w:rsidRPr="00A965B4">
        <w:t>得標廠商於計畫執行期內，執行細節得應政策需要在合理範圍內作彈性之調整。</w:t>
      </w:r>
    </w:p>
    <w:p w:rsidR="00A965B4" w:rsidRPr="00A965B4" w:rsidRDefault="00A965B4" w:rsidP="00A965B4">
      <w:pPr>
        <w:pStyle w:val="1-D0"/>
      </w:pPr>
      <w:r w:rsidRPr="00A965B4">
        <w:t>代收代付部分於全案計畫執行完成，並經</w:t>
      </w:r>
      <w:r>
        <w:rPr>
          <w:rFonts w:hint="eastAsia"/>
        </w:rPr>
        <w:t>國民健康署</w:t>
      </w:r>
      <w:r w:rsidRPr="00A965B4">
        <w:t>驗收合格無誤後，由得標廠商檢據辦理核銷支付。</w:t>
      </w:r>
    </w:p>
    <w:p w:rsidR="00A965B4" w:rsidRPr="00A965B4" w:rsidRDefault="00A965B4" w:rsidP="00A965B4">
      <w:pPr>
        <w:pStyle w:val="1-B"/>
      </w:pPr>
      <w:r w:rsidRPr="00A965B4">
        <w:t>其他相關事項</w:t>
      </w:r>
    </w:p>
    <w:p w:rsidR="00A965B4" w:rsidRPr="00A965B4" w:rsidRDefault="00A965B4" w:rsidP="00A965B4">
      <w:pPr>
        <w:pStyle w:val="1-C"/>
        <w:rPr>
          <w:b w:val="0"/>
          <w:bCs w:val="0"/>
        </w:rPr>
      </w:pPr>
      <w:r w:rsidRPr="00A965B4">
        <w:rPr>
          <w:b w:val="0"/>
          <w:bCs w:val="0"/>
        </w:rPr>
        <w:t>本說明如有未盡事宜，依照政府採購法相關規定辦理。</w:t>
      </w:r>
    </w:p>
    <w:p w:rsidR="00A965B4" w:rsidRPr="00A965B4" w:rsidRDefault="00A965B4" w:rsidP="00A965B4">
      <w:pPr>
        <w:pStyle w:val="1-C"/>
        <w:rPr>
          <w:b w:val="0"/>
          <w:bCs w:val="0"/>
        </w:rPr>
      </w:pPr>
      <w:r w:rsidRPr="00A965B4">
        <w:rPr>
          <w:b w:val="0"/>
          <w:bCs w:val="0"/>
        </w:rPr>
        <w:t>執行本計畫過程中所獲得業務有關資訊，應依個人資料保護法及相關法令之規定恪遵保密原則，如有違失或有侵犯第三人合法權益時，由廠商負責處理並承擔一切法律責任。</w:t>
      </w:r>
    </w:p>
    <w:p w:rsidR="00A965B4" w:rsidRPr="00E371D9" w:rsidRDefault="00A965B4" w:rsidP="00A965B4">
      <w:pPr>
        <w:pStyle w:val="1-C"/>
        <w:rPr>
          <w:b w:val="0"/>
          <w:bCs w:val="0"/>
        </w:rPr>
      </w:pPr>
      <w:r w:rsidRPr="00E371D9">
        <w:rPr>
          <w:b w:val="0"/>
          <w:bCs w:val="0"/>
        </w:rPr>
        <w:t>雙方合作關係終止後，廠商應信守保密義務，倘將工作上獲得之訊息或資料外洩，而導致本</w:t>
      </w:r>
      <w:r w:rsidRPr="00E371D9">
        <w:rPr>
          <w:rFonts w:hint="eastAsia"/>
          <w:b w:val="0"/>
          <w:bCs w:val="0"/>
        </w:rPr>
        <w:t>會</w:t>
      </w:r>
      <w:r w:rsidRPr="00E371D9">
        <w:rPr>
          <w:b w:val="0"/>
          <w:bCs w:val="0"/>
        </w:rPr>
        <w:t>有形或無形的損害時，本</w:t>
      </w:r>
      <w:r w:rsidRPr="00E371D9">
        <w:rPr>
          <w:rFonts w:hint="eastAsia"/>
          <w:b w:val="0"/>
          <w:bCs w:val="0"/>
        </w:rPr>
        <w:t>會</w:t>
      </w:r>
      <w:r w:rsidRPr="00E371D9">
        <w:rPr>
          <w:b w:val="0"/>
          <w:bCs w:val="0"/>
        </w:rPr>
        <w:t>得請求賠償。</w:t>
      </w:r>
    </w:p>
    <w:p w:rsidR="00A965B4" w:rsidRPr="00A965B4" w:rsidRDefault="00A965B4" w:rsidP="00A965B4">
      <w:pPr>
        <w:pStyle w:val="1-B"/>
      </w:pPr>
      <w:bookmarkStart w:id="2" w:name="_Toc24385332"/>
      <w:r w:rsidRPr="00A965B4">
        <w:lastRenderedPageBreak/>
        <w:t>規格聯絡人：</w:t>
      </w:r>
      <w:bookmarkEnd w:id="2"/>
    </w:p>
    <w:p w:rsidR="00A965B4" w:rsidRPr="00DB0A81" w:rsidRDefault="00A965B4" w:rsidP="00A965B4">
      <w:pPr>
        <w:pStyle w:val="2-B"/>
      </w:pPr>
      <w:r w:rsidRPr="00A965B4">
        <w:t>本</w:t>
      </w:r>
      <w:r>
        <w:rPr>
          <w:rFonts w:hint="eastAsia"/>
        </w:rPr>
        <w:t>會輔導計畫執行單位，周專案經理</w:t>
      </w:r>
      <w:r w:rsidRPr="00A965B4">
        <w:t>；電話：</w:t>
      </w:r>
      <w:r w:rsidRPr="00A965B4">
        <w:t>02-</w:t>
      </w:r>
      <w:r>
        <w:t>77557667</w:t>
      </w:r>
      <w:r w:rsidRPr="00A965B4">
        <w:t>；地址：</w:t>
      </w:r>
      <w:r>
        <w:rPr>
          <w:rFonts w:hint="eastAsia"/>
        </w:rPr>
        <w:t>1</w:t>
      </w:r>
      <w:r w:rsidRPr="00A965B4">
        <w:t xml:space="preserve">00 </w:t>
      </w:r>
      <w:r w:rsidRPr="00A965B4">
        <w:t>台北市中正區博愛路</w:t>
      </w:r>
      <w:r w:rsidRPr="00A965B4">
        <w:t>9</w:t>
      </w:r>
      <w:r w:rsidRPr="00A965B4">
        <w:t>號</w:t>
      </w:r>
      <w:r w:rsidRPr="00A965B4">
        <w:t>5</w:t>
      </w:r>
      <w:r w:rsidRPr="00A965B4">
        <w:t>樓之</w:t>
      </w:r>
      <w:r w:rsidRPr="00A965B4">
        <w:t>3</w:t>
      </w:r>
      <w:r w:rsidRPr="00A965B4">
        <w:t>。</w:t>
      </w:r>
    </w:p>
    <w:sectPr w:rsidR="00A965B4" w:rsidRPr="00DB0A8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2010601000101010101"/>
    <w:charset w:val="88"/>
    <w:family w:val="script"/>
    <w:pitch w:val="fixed"/>
    <w:sig w:usb0="00000003" w:usb1="080E0000" w:usb2="00000016" w:usb3="00000000" w:csb0="00100001"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全真楷書">
    <w:altName w:val="新細明體"/>
    <w:panose1 w:val="020B0604020202020204"/>
    <w:charset w:val="00"/>
    <w:family w:val="modern"/>
    <w:pitch w:val="fixed"/>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BDF"/>
    <w:multiLevelType w:val="multilevel"/>
    <w:tmpl w:val="B5808B50"/>
    <w:lvl w:ilvl="0">
      <w:start w:val="1"/>
      <w:numFmt w:val="taiwaneseCountingThousand"/>
      <w:lvlText w:val="（%1）"/>
      <w:lvlJc w:val="left"/>
      <w:pPr>
        <w:ind w:left="1331" w:hanging="480"/>
      </w:pPr>
      <w:rPr>
        <w:b w:val="0"/>
        <w:strike w:val="0"/>
        <w:dstrike w:val="0"/>
        <w:lang w:val="en-US"/>
      </w:rPr>
    </w:lvl>
    <w:lvl w:ilvl="1">
      <w:start w:val="1"/>
      <w:numFmt w:val="lowerLetter"/>
      <w:lvlText w:val="(%2)"/>
      <w:lvlJc w:val="left"/>
      <w:pPr>
        <w:ind w:left="1766" w:hanging="435"/>
      </w:pPr>
      <w:rPr>
        <w:rFonts w:ascii="標楷體" w:hAnsi="標楷體"/>
        <w:color w:val="auto"/>
      </w:rPr>
    </w:lvl>
    <w:lvl w:ilvl="2">
      <w:start w:val="1"/>
      <w:numFmt w:val="lowerLetter"/>
      <w:lvlText w:val="(%3)"/>
      <w:lvlJc w:val="left"/>
      <w:pPr>
        <w:ind w:left="2171" w:hanging="360"/>
      </w:pPr>
    </w:lvl>
    <w:lvl w:ilvl="3">
      <w:start w:val="1"/>
      <w:numFmt w:val="decimal"/>
      <w:lvlText w:val="%4."/>
      <w:lvlJc w:val="left"/>
      <w:pPr>
        <w:ind w:left="2651" w:hanging="360"/>
      </w:pPr>
      <w:rPr>
        <w:rFonts w:ascii="Times New Roman" w:hAnsi="Times New Roman"/>
        <w:color w:val="000000"/>
      </w:r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taiwaneseCountingThousand"/>
      <w:suff w:val="nothing"/>
      <w:lvlText w:val="（%7）"/>
      <w:lvlJc w:val="left"/>
      <w:pPr>
        <w:ind w:left="1615" w:hanging="480"/>
      </w:pPr>
      <w:rPr>
        <w:b w:val="0"/>
        <w:strike w:val="0"/>
        <w:dstrike w:val="0"/>
        <w:lang w:val="en-US"/>
      </w:r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 w15:restartNumberingAfterBreak="0">
    <w:nsid w:val="029A6CC1"/>
    <w:multiLevelType w:val="hybridMultilevel"/>
    <w:tmpl w:val="F504327E"/>
    <w:lvl w:ilvl="0" w:tplc="56A8E978">
      <w:start w:val="1"/>
      <w:numFmt w:val="bullet"/>
      <w:pStyle w:val="5-D"/>
      <w:lvlText w:val=""/>
      <w:lvlJc w:val="left"/>
      <w:pPr>
        <w:ind w:left="1756"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50A6F39"/>
    <w:multiLevelType w:val="hybridMultilevel"/>
    <w:tmpl w:val="517216BA"/>
    <w:lvl w:ilvl="0" w:tplc="55DEB96E">
      <w:start w:val="1"/>
      <w:numFmt w:val="ideographLegalTraditional"/>
      <w:pStyle w:val="9-B"/>
      <w:lvlText w:val="%1、"/>
      <w:lvlJc w:val="left"/>
      <w:pPr>
        <w:ind w:left="480" w:hanging="480"/>
      </w:pPr>
    </w:lvl>
    <w:lvl w:ilvl="1" w:tplc="FFFFFFFF">
      <w:start w:val="1"/>
      <w:numFmt w:val="ideographTraditional"/>
      <w:lvlText w:val="%2、"/>
      <w:lvlJc w:val="left"/>
      <w:pPr>
        <w:ind w:left="960" w:hanging="480"/>
      </w:pPr>
    </w:lvl>
    <w:lvl w:ilvl="2" w:tplc="FFFFFFFF">
      <w:start w:val="1"/>
      <w:numFmt w:val="taiwaneseCountingThousand"/>
      <w:lvlText w:val="(%3)"/>
      <w:lvlJc w:val="left"/>
      <w:pPr>
        <w:ind w:left="1440" w:hanging="480"/>
      </w:pPr>
      <w:rPr>
        <w:rFonts w:hint="eastAsia"/>
      </w:rPr>
    </w:lvl>
    <w:lvl w:ilvl="3" w:tplc="FFFFFFFF">
      <w:start w:val="1"/>
      <w:numFmt w:val="decimal"/>
      <w:lvlText w:val="%4."/>
      <w:lvlJc w:val="left"/>
      <w:pPr>
        <w:ind w:left="1860" w:hanging="420"/>
      </w:pPr>
      <w:rPr>
        <w:rFonts w:hint="default"/>
      </w:r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16600367"/>
    <w:multiLevelType w:val="multilevel"/>
    <w:tmpl w:val="578AACD4"/>
    <w:lvl w:ilvl="0">
      <w:start w:val="1"/>
      <w:numFmt w:val="taiwaneseCountingThousand"/>
      <w:lvlText w:val="（%1）"/>
      <w:lvlJc w:val="left"/>
      <w:pPr>
        <w:ind w:left="1166" w:hanging="885"/>
      </w:pPr>
    </w:lvl>
    <w:lvl w:ilvl="1">
      <w:start w:val="1"/>
      <w:numFmt w:val="ideographTraditional"/>
      <w:lvlText w:val="%2、"/>
      <w:lvlJc w:val="left"/>
      <w:pPr>
        <w:ind w:left="1241" w:hanging="480"/>
      </w:pPr>
    </w:lvl>
    <w:lvl w:ilvl="2">
      <w:start w:val="1"/>
      <w:numFmt w:val="lowerRoman"/>
      <w:lvlText w:val="%3."/>
      <w:lvlJc w:val="right"/>
      <w:pPr>
        <w:ind w:left="1721" w:hanging="480"/>
      </w:pPr>
    </w:lvl>
    <w:lvl w:ilvl="3">
      <w:start w:val="1"/>
      <w:numFmt w:val="decimal"/>
      <w:lvlText w:val="%4."/>
      <w:lvlJc w:val="left"/>
      <w:pPr>
        <w:ind w:left="2201" w:hanging="480"/>
      </w:pPr>
    </w:lvl>
    <w:lvl w:ilvl="4">
      <w:start w:val="1"/>
      <w:numFmt w:val="ideographTraditional"/>
      <w:lvlText w:val="%5、"/>
      <w:lvlJc w:val="left"/>
      <w:pPr>
        <w:ind w:left="2681" w:hanging="480"/>
      </w:pPr>
    </w:lvl>
    <w:lvl w:ilvl="5">
      <w:start w:val="1"/>
      <w:numFmt w:val="lowerRoman"/>
      <w:lvlText w:val="%6."/>
      <w:lvlJc w:val="right"/>
      <w:pPr>
        <w:ind w:left="3161" w:hanging="480"/>
      </w:pPr>
    </w:lvl>
    <w:lvl w:ilvl="6">
      <w:start w:val="1"/>
      <w:numFmt w:val="decimal"/>
      <w:lvlText w:val="%7."/>
      <w:lvlJc w:val="left"/>
      <w:pPr>
        <w:ind w:left="3641" w:hanging="480"/>
      </w:pPr>
    </w:lvl>
    <w:lvl w:ilvl="7">
      <w:start w:val="1"/>
      <w:numFmt w:val="ideographTraditional"/>
      <w:lvlText w:val="%8、"/>
      <w:lvlJc w:val="left"/>
      <w:pPr>
        <w:ind w:left="4121" w:hanging="480"/>
      </w:pPr>
    </w:lvl>
    <w:lvl w:ilvl="8">
      <w:start w:val="1"/>
      <w:numFmt w:val="lowerRoman"/>
      <w:lvlText w:val="%9."/>
      <w:lvlJc w:val="right"/>
      <w:pPr>
        <w:ind w:left="4601" w:hanging="480"/>
      </w:pPr>
    </w:lvl>
  </w:abstractNum>
  <w:abstractNum w:abstractNumId="4" w15:restartNumberingAfterBreak="0">
    <w:nsid w:val="1CB86CF9"/>
    <w:multiLevelType w:val="multilevel"/>
    <w:tmpl w:val="AA2CEA4E"/>
    <w:lvl w:ilvl="0">
      <w:start w:val="1"/>
      <w:numFmt w:val="taiwaneseCountingThousand"/>
      <w:lvlText w:val="%1、"/>
      <w:lvlJc w:val="left"/>
      <w:pPr>
        <w:ind w:left="967" w:hanging="607"/>
      </w:pPr>
      <w:rPr>
        <w:rFonts w:ascii="標楷體" w:eastAsia="標楷體" w:hAnsi="標楷體"/>
        <w:b w:val="0"/>
        <w:i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D050D46"/>
    <w:multiLevelType w:val="multilevel"/>
    <w:tmpl w:val="D8607960"/>
    <w:lvl w:ilvl="0">
      <w:start w:val="1"/>
      <w:numFmt w:val="taiwaneseCountingThousand"/>
      <w:lvlText w:val="（%1）"/>
      <w:lvlJc w:val="left"/>
      <w:pPr>
        <w:ind w:left="2522" w:hanging="720"/>
      </w:pPr>
      <w:rPr>
        <w:b w:val="0"/>
        <w:strike w:val="0"/>
        <w:dstrike w:val="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F774990"/>
    <w:multiLevelType w:val="hybridMultilevel"/>
    <w:tmpl w:val="99B09876"/>
    <w:lvl w:ilvl="0" w:tplc="5BE4B580">
      <w:start w:val="1"/>
      <w:numFmt w:val="decimal"/>
      <w:pStyle w:val="4-D"/>
      <w:lvlText w:val="(%1) "/>
      <w:lvlJc w:val="left"/>
      <w:pPr>
        <w:ind w:left="1418" w:hanging="567"/>
      </w:pPr>
      <w:rPr>
        <w:rFonts w:ascii="Times New Roman" w:hAnsi="Times New Roman" w:hint="default"/>
        <w:b w:val="0"/>
        <w:bCs/>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09C4AAF"/>
    <w:multiLevelType w:val="multilevel"/>
    <w:tmpl w:val="AEBCD986"/>
    <w:lvl w:ilvl="0">
      <w:start w:val="1"/>
      <w:numFmt w:val="taiwaneseCountingThousand"/>
      <w:lvlText w:val="（%1）"/>
      <w:lvlJc w:val="left"/>
      <w:pPr>
        <w:ind w:left="1046" w:hanging="480"/>
      </w:pPr>
      <w:rPr>
        <w:b w:val="0"/>
        <w:strike w:val="0"/>
        <w:dstrike w:val="0"/>
        <w:lang w:val="en-US"/>
      </w:r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8" w15:restartNumberingAfterBreak="0">
    <w:nsid w:val="2AFB0953"/>
    <w:multiLevelType w:val="hybridMultilevel"/>
    <w:tmpl w:val="D40A0130"/>
    <w:lvl w:ilvl="0" w:tplc="9EAA4E18">
      <w:start w:val="1"/>
      <w:numFmt w:val="bullet"/>
      <w:pStyle w:val="3-AB"/>
      <w:lvlText w:val=""/>
      <w:lvlJc w:val="left"/>
      <w:pPr>
        <w:ind w:left="460" w:hanging="426"/>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D1B1D4C"/>
    <w:multiLevelType w:val="multilevel"/>
    <w:tmpl w:val="5BC62764"/>
    <w:name w:val="HPA成果報告"/>
    <w:lvl w:ilvl="0">
      <w:start w:val="1"/>
      <w:numFmt w:val="ideographLegalTraditional"/>
      <w:pStyle w:val="1-A"/>
      <w:suff w:val="nothing"/>
      <w:lvlText w:val="%1、"/>
      <w:lvlJc w:val="left"/>
      <w:pPr>
        <w:ind w:left="567" w:hanging="567"/>
      </w:pPr>
      <w:rPr>
        <w:rFonts w:hint="eastAsia"/>
      </w:rPr>
    </w:lvl>
    <w:lvl w:ilvl="1">
      <w:start w:val="1"/>
      <w:numFmt w:val="ideographDigital"/>
      <w:pStyle w:val="1-B"/>
      <w:suff w:val="nothing"/>
      <w:lvlText w:val="%2、"/>
      <w:lvlJc w:val="left"/>
      <w:pPr>
        <w:ind w:left="3545" w:hanging="567"/>
      </w:pPr>
      <w:rPr>
        <w:rFonts w:hint="eastAsia"/>
      </w:rPr>
    </w:lvl>
    <w:lvl w:ilvl="2">
      <w:start w:val="1"/>
      <w:numFmt w:val="ideographDigital"/>
      <w:pStyle w:val="1-C"/>
      <w:suff w:val="space"/>
      <w:lvlText w:val="(%3)"/>
      <w:lvlJc w:val="left"/>
      <w:pPr>
        <w:ind w:left="567" w:hanging="283"/>
      </w:pPr>
      <w:rPr>
        <w:rFonts w:hint="eastAsia"/>
      </w:rPr>
    </w:lvl>
    <w:lvl w:ilvl="3">
      <w:start w:val="1"/>
      <w:numFmt w:val="decimal"/>
      <w:pStyle w:val="1-D"/>
      <w:lvlText w:val="%4."/>
      <w:lvlJc w:val="left"/>
      <w:pPr>
        <w:ind w:left="1134" w:hanging="567"/>
      </w:pPr>
      <w:rPr>
        <w:rFonts w:hint="eastAsia"/>
        <w:b/>
        <w:bCs w:val="0"/>
      </w:rPr>
    </w:lvl>
    <w:lvl w:ilvl="4">
      <w:start w:val="1"/>
      <w:numFmt w:val="decimal"/>
      <w:pStyle w:val="1-E"/>
      <w:lvlText w:val="(%5)"/>
      <w:lvlJc w:val="left"/>
      <w:pPr>
        <w:ind w:left="1418" w:hanging="567"/>
      </w:pPr>
      <w:rPr>
        <w:rFonts w:hint="eastAsia"/>
        <w:b w:val="0"/>
        <w:bCs w:val="0"/>
      </w:rPr>
    </w:lvl>
    <w:lvl w:ilvl="5">
      <w:start w:val="1"/>
      <w:numFmt w:val="upperRoman"/>
      <w:pStyle w:val="1-F"/>
      <w:suff w:val="space"/>
      <w:lvlText w:val="%6."/>
      <w:lvlJc w:val="left"/>
      <w:pPr>
        <w:ind w:left="1701" w:hanging="567"/>
      </w:pPr>
      <w:rPr>
        <w:rFonts w:hint="eastAsia"/>
      </w:rPr>
    </w:lvl>
    <w:lvl w:ilvl="6">
      <w:start w:val="1"/>
      <w:numFmt w:val="none"/>
      <w:suff w:val="nothing"/>
      <w:lvlText w:val=""/>
      <w:lvlJc w:val="left"/>
      <w:pPr>
        <w:ind w:left="1985" w:hanging="567"/>
      </w:pPr>
      <w:rPr>
        <w:rFonts w:hint="eastAsia"/>
      </w:rPr>
    </w:lvl>
    <w:lvl w:ilvl="7">
      <w:start w:val="1"/>
      <w:numFmt w:val="none"/>
      <w:suff w:val="nothing"/>
      <w:lvlText w:val=""/>
      <w:lvlJc w:val="left"/>
      <w:pPr>
        <w:ind w:left="2268" w:hanging="567"/>
      </w:pPr>
      <w:rPr>
        <w:rFonts w:hint="eastAsia"/>
      </w:rPr>
    </w:lvl>
    <w:lvl w:ilvl="8">
      <w:start w:val="1"/>
      <w:numFmt w:val="none"/>
      <w:suff w:val="nothing"/>
      <w:lvlText w:val=""/>
      <w:lvlJc w:val="left"/>
      <w:pPr>
        <w:ind w:left="2552" w:hanging="567"/>
      </w:pPr>
      <w:rPr>
        <w:rFonts w:hint="eastAsia"/>
      </w:rPr>
    </w:lvl>
  </w:abstractNum>
  <w:abstractNum w:abstractNumId="10" w15:restartNumberingAfterBreak="0">
    <w:nsid w:val="2E9972EA"/>
    <w:multiLevelType w:val="multilevel"/>
    <w:tmpl w:val="32C2CA3C"/>
    <w:name w:val="內容說明"/>
    <w:lvl w:ilvl="0">
      <w:start w:val="1"/>
      <w:numFmt w:val="none"/>
      <w:suff w:val="nothing"/>
      <w:lvlText w:val="%1、"/>
      <w:lvlJc w:val="left"/>
      <w:pPr>
        <w:ind w:left="567" w:hanging="567"/>
      </w:pPr>
      <w:rPr>
        <w:rFonts w:hint="eastAsia"/>
      </w:rPr>
    </w:lvl>
    <w:lvl w:ilvl="1">
      <w:start w:val="1"/>
      <w:numFmt w:val="none"/>
      <w:suff w:val="nothing"/>
      <w:lvlText w:val="%2、"/>
      <w:lvlJc w:val="left"/>
      <w:pPr>
        <w:ind w:left="680" w:hanging="680"/>
      </w:pPr>
      <w:rPr>
        <w:rFonts w:hint="eastAsia"/>
      </w:rPr>
    </w:lvl>
    <w:lvl w:ilvl="2">
      <w:start w:val="1"/>
      <w:numFmt w:val="bullet"/>
      <w:pStyle w:val="3-C"/>
      <w:suff w:val="space"/>
      <w:lvlText w:val=""/>
      <w:lvlJc w:val="left"/>
      <w:pPr>
        <w:ind w:left="851" w:hanging="284"/>
      </w:pPr>
      <w:rPr>
        <w:rFonts w:ascii="Wingdings" w:hAnsi="Wingdings" w:hint="default"/>
      </w:rPr>
    </w:lvl>
    <w:lvl w:ilvl="3">
      <w:start w:val="1"/>
      <w:numFmt w:val="bullet"/>
      <w:pStyle w:val="3-D"/>
      <w:suff w:val="space"/>
      <w:lvlText w:val=""/>
      <w:lvlJc w:val="left"/>
      <w:pPr>
        <w:ind w:left="1134" w:hanging="283"/>
      </w:pPr>
      <w:rPr>
        <w:rFonts w:ascii="Wingdings" w:hAnsi="Wingdings" w:hint="default"/>
      </w:rPr>
    </w:lvl>
    <w:lvl w:ilvl="4">
      <w:start w:val="1"/>
      <w:numFmt w:val="bullet"/>
      <w:pStyle w:val="3-E"/>
      <w:suff w:val="space"/>
      <w:lvlText w:val="¿"/>
      <w:lvlJc w:val="left"/>
      <w:pPr>
        <w:ind w:left="1758" w:hanging="340"/>
      </w:pPr>
      <w:rPr>
        <w:rFonts w:ascii="Wingdings 2" w:hAnsi="Wingdings 2" w:hint="default"/>
      </w:rPr>
    </w:lvl>
    <w:lvl w:ilvl="5">
      <w:start w:val="1"/>
      <w:numFmt w:val="upperRoman"/>
      <w:lvlText w:val="%6."/>
      <w:lvlJc w:val="left"/>
      <w:pPr>
        <w:tabs>
          <w:tab w:val="num" w:pos="1985"/>
        </w:tabs>
        <w:ind w:left="2268" w:hanging="283"/>
      </w:pPr>
      <w:rPr>
        <w:rFonts w:hint="eastAsia"/>
      </w:rPr>
    </w:lvl>
    <w:lvl w:ilvl="6">
      <w:start w:val="1"/>
      <w:numFmt w:val="none"/>
      <w:suff w:val="nothing"/>
      <w:lvlText w:val=""/>
      <w:lvlJc w:val="left"/>
      <w:pPr>
        <w:ind w:left="2268" w:hanging="283"/>
      </w:pPr>
      <w:rPr>
        <w:rFonts w:hint="eastAsia"/>
      </w:rPr>
    </w:lvl>
    <w:lvl w:ilvl="7">
      <w:start w:val="1"/>
      <w:numFmt w:val="none"/>
      <w:suff w:val="nothing"/>
      <w:lvlText w:val=""/>
      <w:lvlJc w:val="left"/>
      <w:pPr>
        <w:ind w:left="2268" w:hanging="283"/>
      </w:pPr>
      <w:rPr>
        <w:rFonts w:hint="eastAsia"/>
      </w:rPr>
    </w:lvl>
    <w:lvl w:ilvl="8">
      <w:start w:val="1"/>
      <w:numFmt w:val="none"/>
      <w:suff w:val="nothing"/>
      <w:lvlText w:val=""/>
      <w:lvlJc w:val="left"/>
      <w:pPr>
        <w:ind w:left="2552" w:hanging="284"/>
      </w:pPr>
      <w:rPr>
        <w:rFonts w:hint="eastAsia"/>
      </w:rPr>
    </w:lvl>
  </w:abstractNum>
  <w:abstractNum w:abstractNumId="11" w15:restartNumberingAfterBreak="0">
    <w:nsid w:val="30BE2DEC"/>
    <w:multiLevelType w:val="multilevel"/>
    <w:tmpl w:val="DBE2207E"/>
    <w:lvl w:ilvl="0">
      <w:start w:val="1"/>
      <w:numFmt w:val="decimal"/>
      <w:lvlText w:val="（%1）"/>
      <w:lvlJc w:val="left"/>
      <w:pPr>
        <w:ind w:left="1994" w:hanging="720"/>
      </w:pPr>
      <w:rPr>
        <w:rFonts w:cs="Arial"/>
      </w:rPr>
    </w:lvl>
    <w:lvl w:ilvl="1">
      <w:start w:val="1"/>
      <w:numFmt w:val="ideographTraditional"/>
      <w:lvlText w:val="%2、"/>
      <w:lvlJc w:val="left"/>
      <w:pPr>
        <w:ind w:left="2234" w:hanging="480"/>
      </w:pPr>
    </w:lvl>
    <w:lvl w:ilvl="2">
      <w:start w:val="1"/>
      <w:numFmt w:val="lowerRoman"/>
      <w:lvlText w:val="%3."/>
      <w:lvlJc w:val="right"/>
      <w:pPr>
        <w:ind w:left="2714" w:hanging="480"/>
      </w:pPr>
    </w:lvl>
    <w:lvl w:ilvl="3">
      <w:start w:val="1"/>
      <w:numFmt w:val="decimal"/>
      <w:lvlText w:val="%4."/>
      <w:lvlJc w:val="left"/>
      <w:pPr>
        <w:ind w:left="3194" w:hanging="480"/>
      </w:pPr>
    </w:lvl>
    <w:lvl w:ilvl="4">
      <w:start w:val="1"/>
      <w:numFmt w:val="ideographTraditional"/>
      <w:lvlText w:val="%5、"/>
      <w:lvlJc w:val="left"/>
      <w:pPr>
        <w:ind w:left="3674" w:hanging="480"/>
      </w:pPr>
    </w:lvl>
    <w:lvl w:ilvl="5">
      <w:start w:val="1"/>
      <w:numFmt w:val="lowerRoman"/>
      <w:lvlText w:val="%6."/>
      <w:lvlJc w:val="right"/>
      <w:pPr>
        <w:ind w:left="4154" w:hanging="480"/>
      </w:pPr>
    </w:lvl>
    <w:lvl w:ilvl="6">
      <w:start w:val="1"/>
      <w:numFmt w:val="decimal"/>
      <w:lvlText w:val="%7."/>
      <w:lvlJc w:val="left"/>
      <w:pPr>
        <w:ind w:left="4634" w:hanging="480"/>
      </w:pPr>
    </w:lvl>
    <w:lvl w:ilvl="7">
      <w:start w:val="1"/>
      <w:numFmt w:val="ideographTraditional"/>
      <w:lvlText w:val="%8、"/>
      <w:lvlJc w:val="left"/>
      <w:pPr>
        <w:ind w:left="5114" w:hanging="480"/>
      </w:pPr>
    </w:lvl>
    <w:lvl w:ilvl="8">
      <w:start w:val="1"/>
      <w:numFmt w:val="lowerRoman"/>
      <w:lvlText w:val="%9."/>
      <w:lvlJc w:val="right"/>
      <w:pPr>
        <w:ind w:left="5594" w:hanging="480"/>
      </w:pPr>
    </w:lvl>
  </w:abstractNum>
  <w:abstractNum w:abstractNumId="12" w15:restartNumberingAfterBreak="0">
    <w:nsid w:val="34432D56"/>
    <w:multiLevelType w:val="multilevel"/>
    <w:tmpl w:val="152C9150"/>
    <w:lvl w:ilvl="0">
      <w:start w:val="1"/>
      <w:numFmt w:val="decimal"/>
      <w:lvlText w:val="（%1）"/>
      <w:lvlJc w:val="left"/>
      <w:pPr>
        <w:ind w:left="1614" w:hanging="480"/>
      </w:pPr>
      <w:rPr>
        <w:sz w:val="24"/>
        <w:szCs w:val="24"/>
        <w:lang w:val="en-US"/>
      </w:rPr>
    </w:lvl>
    <w:lvl w:ilvl="1">
      <w:start w:val="1"/>
      <w:numFmt w:val="decimal"/>
      <w:lvlText w:val="%2."/>
      <w:lvlJc w:val="left"/>
      <w:pPr>
        <w:ind w:left="2344" w:hanging="36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ideographTradition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ideographTraditional"/>
      <w:lvlText w:val="%8、"/>
      <w:lvlJc w:val="left"/>
      <w:pPr>
        <w:ind w:left="4974" w:hanging="480"/>
      </w:pPr>
    </w:lvl>
    <w:lvl w:ilvl="8">
      <w:start w:val="1"/>
      <w:numFmt w:val="lowerRoman"/>
      <w:lvlText w:val="%9."/>
      <w:lvlJc w:val="right"/>
      <w:pPr>
        <w:ind w:left="5454" w:hanging="480"/>
      </w:pPr>
    </w:lvl>
  </w:abstractNum>
  <w:abstractNum w:abstractNumId="13" w15:restartNumberingAfterBreak="0">
    <w:nsid w:val="35D27D3C"/>
    <w:multiLevelType w:val="hybridMultilevel"/>
    <w:tmpl w:val="94AAB540"/>
    <w:lvl w:ilvl="0" w:tplc="F1DE57CA">
      <w:start w:val="1"/>
      <w:numFmt w:val="bullet"/>
      <w:pStyle w:val="3-C0"/>
      <w:lvlText w:val=""/>
      <w:lvlJc w:val="left"/>
      <w:pPr>
        <w:ind w:left="964" w:hanging="397"/>
      </w:pPr>
      <w:rPr>
        <w:rFonts w:ascii="Wingdings" w:hAnsi="Wingdings" w:hint="default"/>
      </w:rPr>
    </w:lvl>
    <w:lvl w:ilvl="1" w:tplc="04090003">
      <w:start w:val="1"/>
      <w:numFmt w:val="bullet"/>
      <w:lvlText w:val=""/>
      <w:lvlJc w:val="left"/>
      <w:pPr>
        <w:ind w:left="1527" w:hanging="480"/>
      </w:pPr>
      <w:rPr>
        <w:rFonts w:ascii="Wingdings" w:hAnsi="Wingdings" w:hint="default"/>
      </w:rPr>
    </w:lvl>
    <w:lvl w:ilvl="2" w:tplc="04090005" w:tentative="1">
      <w:start w:val="1"/>
      <w:numFmt w:val="bullet"/>
      <w:lvlText w:val=""/>
      <w:lvlJc w:val="left"/>
      <w:pPr>
        <w:ind w:left="2007" w:hanging="480"/>
      </w:pPr>
      <w:rPr>
        <w:rFonts w:ascii="Wingdings" w:hAnsi="Wingdings" w:hint="default"/>
      </w:rPr>
    </w:lvl>
    <w:lvl w:ilvl="3" w:tplc="04090001" w:tentative="1">
      <w:start w:val="1"/>
      <w:numFmt w:val="bullet"/>
      <w:lvlText w:val=""/>
      <w:lvlJc w:val="left"/>
      <w:pPr>
        <w:ind w:left="2487" w:hanging="480"/>
      </w:pPr>
      <w:rPr>
        <w:rFonts w:ascii="Wingdings" w:hAnsi="Wingdings" w:hint="default"/>
      </w:rPr>
    </w:lvl>
    <w:lvl w:ilvl="4" w:tplc="04090003" w:tentative="1">
      <w:start w:val="1"/>
      <w:numFmt w:val="bullet"/>
      <w:lvlText w:val=""/>
      <w:lvlJc w:val="left"/>
      <w:pPr>
        <w:ind w:left="2967" w:hanging="480"/>
      </w:pPr>
      <w:rPr>
        <w:rFonts w:ascii="Wingdings" w:hAnsi="Wingdings" w:hint="default"/>
      </w:rPr>
    </w:lvl>
    <w:lvl w:ilvl="5" w:tplc="04090005" w:tentative="1">
      <w:start w:val="1"/>
      <w:numFmt w:val="bullet"/>
      <w:lvlText w:val=""/>
      <w:lvlJc w:val="left"/>
      <w:pPr>
        <w:ind w:left="3447" w:hanging="480"/>
      </w:pPr>
      <w:rPr>
        <w:rFonts w:ascii="Wingdings" w:hAnsi="Wingdings" w:hint="default"/>
      </w:rPr>
    </w:lvl>
    <w:lvl w:ilvl="6" w:tplc="04090001" w:tentative="1">
      <w:start w:val="1"/>
      <w:numFmt w:val="bullet"/>
      <w:lvlText w:val=""/>
      <w:lvlJc w:val="left"/>
      <w:pPr>
        <w:ind w:left="3927" w:hanging="480"/>
      </w:pPr>
      <w:rPr>
        <w:rFonts w:ascii="Wingdings" w:hAnsi="Wingdings" w:hint="default"/>
      </w:rPr>
    </w:lvl>
    <w:lvl w:ilvl="7" w:tplc="04090003" w:tentative="1">
      <w:start w:val="1"/>
      <w:numFmt w:val="bullet"/>
      <w:lvlText w:val=""/>
      <w:lvlJc w:val="left"/>
      <w:pPr>
        <w:ind w:left="4407" w:hanging="480"/>
      </w:pPr>
      <w:rPr>
        <w:rFonts w:ascii="Wingdings" w:hAnsi="Wingdings" w:hint="default"/>
      </w:rPr>
    </w:lvl>
    <w:lvl w:ilvl="8" w:tplc="04090005" w:tentative="1">
      <w:start w:val="1"/>
      <w:numFmt w:val="bullet"/>
      <w:lvlText w:val=""/>
      <w:lvlJc w:val="left"/>
      <w:pPr>
        <w:ind w:left="4887" w:hanging="480"/>
      </w:pPr>
      <w:rPr>
        <w:rFonts w:ascii="Wingdings" w:hAnsi="Wingdings" w:hint="default"/>
      </w:rPr>
    </w:lvl>
  </w:abstractNum>
  <w:abstractNum w:abstractNumId="14" w15:restartNumberingAfterBreak="0">
    <w:nsid w:val="36FC2D5E"/>
    <w:multiLevelType w:val="multilevel"/>
    <w:tmpl w:val="36E457F2"/>
    <w:lvl w:ilvl="0">
      <w:start w:val="1"/>
      <w:numFmt w:val="decimal"/>
      <w:lvlText w:val="%1."/>
      <w:lvlJc w:val="left"/>
      <w:pPr>
        <w:ind w:left="480" w:hanging="480"/>
      </w:pPr>
      <w:rPr>
        <w:rFonts w:ascii="標楷體" w:eastAsia="標楷體" w:hAnsi="標楷體"/>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39A11A9F"/>
    <w:multiLevelType w:val="multilevel"/>
    <w:tmpl w:val="0CD0C916"/>
    <w:lvl w:ilvl="0">
      <w:start w:val="1"/>
      <w:numFmt w:val="taiwaneseCountingThousand"/>
      <w:lvlText w:val="%1、"/>
      <w:lvlJc w:val="left"/>
      <w:pPr>
        <w:ind w:left="2280" w:hanging="720"/>
      </w:pPr>
      <w:rPr>
        <w:b w:val="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3ADC5607"/>
    <w:multiLevelType w:val="multilevel"/>
    <w:tmpl w:val="1B1205A2"/>
    <w:lvl w:ilvl="0">
      <w:start w:val="1"/>
      <w:numFmt w:val="taiwaneseCountingThousand"/>
      <w:lvlText w:val="(%1)"/>
      <w:lvlJc w:val="left"/>
      <w:pPr>
        <w:ind w:left="1387" w:hanging="720"/>
      </w:pPr>
      <w:rPr>
        <w:rFonts w:ascii="標楷體" w:eastAsia="標楷體" w:hAnsi="標楷體"/>
        <w:b w:val="0"/>
      </w:rPr>
    </w:lvl>
    <w:lvl w:ilvl="1">
      <w:start w:val="1"/>
      <w:numFmt w:val="ideographTraditional"/>
      <w:lvlText w:val="%2、"/>
      <w:lvlJc w:val="left"/>
      <w:pPr>
        <w:ind w:left="1627" w:hanging="480"/>
      </w:pPr>
    </w:lvl>
    <w:lvl w:ilvl="2">
      <w:start w:val="1"/>
      <w:numFmt w:val="lowerRoman"/>
      <w:lvlText w:val="%3."/>
      <w:lvlJc w:val="right"/>
      <w:pPr>
        <w:ind w:left="2107" w:hanging="480"/>
      </w:pPr>
    </w:lvl>
    <w:lvl w:ilvl="3">
      <w:start w:val="1"/>
      <w:numFmt w:val="decimal"/>
      <w:lvlText w:val="%4."/>
      <w:lvlJc w:val="left"/>
      <w:pPr>
        <w:ind w:left="2587" w:hanging="480"/>
      </w:pPr>
    </w:lvl>
    <w:lvl w:ilvl="4">
      <w:start w:val="1"/>
      <w:numFmt w:val="ideographTraditional"/>
      <w:lvlText w:val="%5、"/>
      <w:lvlJc w:val="left"/>
      <w:pPr>
        <w:ind w:left="3067" w:hanging="480"/>
      </w:pPr>
    </w:lvl>
    <w:lvl w:ilvl="5">
      <w:start w:val="1"/>
      <w:numFmt w:val="lowerRoman"/>
      <w:lvlText w:val="%6."/>
      <w:lvlJc w:val="right"/>
      <w:pPr>
        <w:ind w:left="3547" w:hanging="480"/>
      </w:pPr>
    </w:lvl>
    <w:lvl w:ilvl="6">
      <w:start w:val="1"/>
      <w:numFmt w:val="decimal"/>
      <w:lvlText w:val="%7."/>
      <w:lvlJc w:val="left"/>
      <w:pPr>
        <w:ind w:left="4027" w:hanging="480"/>
      </w:pPr>
    </w:lvl>
    <w:lvl w:ilvl="7">
      <w:start w:val="1"/>
      <w:numFmt w:val="ideographTraditional"/>
      <w:lvlText w:val="%8、"/>
      <w:lvlJc w:val="left"/>
      <w:pPr>
        <w:ind w:left="4507" w:hanging="480"/>
      </w:pPr>
    </w:lvl>
    <w:lvl w:ilvl="8">
      <w:start w:val="1"/>
      <w:numFmt w:val="lowerRoman"/>
      <w:lvlText w:val="%9."/>
      <w:lvlJc w:val="right"/>
      <w:pPr>
        <w:ind w:left="4987" w:hanging="480"/>
      </w:pPr>
    </w:lvl>
  </w:abstractNum>
  <w:abstractNum w:abstractNumId="17" w15:restartNumberingAfterBreak="0">
    <w:nsid w:val="3C611EB4"/>
    <w:multiLevelType w:val="multilevel"/>
    <w:tmpl w:val="2B247304"/>
    <w:lvl w:ilvl="0">
      <w:start w:val="1"/>
      <w:numFmt w:val="decimal"/>
      <w:lvlText w:val="(%1)"/>
      <w:lvlJc w:val="left"/>
      <w:pPr>
        <w:ind w:left="454" w:hanging="454"/>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39B4D26"/>
    <w:multiLevelType w:val="hybridMultilevel"/>
    <w:tmpl w:val="CFDCAA42"/>
    <w:lvl w:ilvl="0" w:tplc="D11E088E">
      <w:start w:val="1"/>
      <w:numFmt w:val="taiwaneseCountingThousand"/>
      <w:lvlText w:val="%1、"/>
      <w:lvlJc w:val="left"/>
      <w:pPr>
        <w:ind w:left="480" w:hanging="480"/>
      </w:pPr>
      <w:rPr>
        <w:rFonts w:hint="eastAsia"/>
      </w:rPr>
    </w:lvl>
    <w:lvl w:ilvl="1" w:tplc="F7E6B35C">
      <w:start w:val="1"/>
      <w:numFmt w:val="ideographDigit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D4A4E57"/>
    <w:multiLevelType w:val="multilevel"/>
    <w:tmpl w:val="5922C5A6"/>
    <w:lvl w:ilvl="0">
      <w:start w:val="1"/>
      <w:numFmt w:val="decimal"/>
      <w:lvlText w:val="%1."/>
      <w:lvlJc w:val="left"/>
      <w:pPr>
        <w:ind w:left="1867" w:hanging="480"/>
      </w:pPr>
    </w:lvl>
    <w:lvl w:ilvl="1">
      <w:start w:val="1"/>
      <w:numFmt w:val="ideographTraditional"/>
      <w:lvlText w:val="%2、"/>
      <w:lvlJc w:val="left"/>
      <w:pPr>
        <w:ind w:left="2347" w:hanging="480"/>
      </w:pPr>
    </w:lvl>
    <w:lvl w:ilvl="2">
      <w:start w:val="1"/>
      <w:numFmt w:val="lowerRoman"/>
      <w:lvlText w:val="%3."/>
      <w:lvlJc w:val="right"/>
      <w:pPr>
        <w:ind w:left="2827" w:hanging="480"/>
      </w:pPr>
    </w:lvl>
    <w:lvl w:ilvl="3">
      <w:start w:val="1"/>
      <w:numFmt w:val="decimal"/>
      <w:lvlText w:val="%4."/>
      <w:lvlJc w:val="left"/>
      <w:pPr>
        <w:ind w:left="3307" w:hanging="480"/>
      </w:pPr>
    </w:lvl>
    <w:lvl w:ilvl="4">
      <w:start w:val="1"/>
      <w:numFmt w:val="ideographTraditional"/>
      <w:lvlText w:val="%5、"/>
      <w:lvlJc w:val="left"/>
      <w:pPr>
        <w:ind w:left="3787" w:hanging="480"/>
      </w:pPr>
    </w:lvl>
    <w:lvl w:ilvl="5">
      <w:start w:val="1"/>
      <w:numFmt w:val="lowerRoman"/>
      <w:lvlText w:val="%6."/>
      <w:lvlJc w:val="right"/>
      <w:pPr>
        <w:ind w:left="4267" w:hanging="480"/>
      </w:pPr>
    </w:lvl>
    <w:lvl w:ilvl="6">
      <w:start w:val="1"/>
      <w:numFmt w:val="decimal"/>
      <w:lvlText w:val="%7."/>
      <w:lvlJc w:val="left"/>
      <w:pPr>
        <w:ind w:left="4747" w:hanging="480"/>
      </w:pPr>
    </w:lvl>
    <w:lvl w:ilvl="7">
      <w:start w:val="1"/>
      <w:numFmt w:val="ideographTraditional"/>
      <w:lvlText w:val="%8、"/>
      <w:lvlJc w:val="left"/>
      <w:pPr>
        <w:ind w:left="5227" w:hanging="480"/>
      </w:pPr>
    </w:lvl>
    <w:lvl w:ilvl="8">
      <w:start w:val="1"/>
      <w:numFmt w:val="lowerRoman"/>
      <w:lvlText w:val="%9."/>
      <w:lvlJc w:val="right"/>
      <w:pPr>
        <w:ind w:left="5707" w:hanging="480"/>
      </w:pPr>
    </w:lvl>
  </w:abstractNum>
  <w:abstractNum w:abstractNumId="20" w15:restartNumberingAfterBreak="0">
    <w:nsid w:val="4F3A3259"/>
    <w:multiLevelType w:val="multilevel"/>
    <w:tmpl w:val="63C84DD8"/>
    <w:lvl w:ilvl="0">
      <w:start w:val="1"/>
      <w:numFmt w:val="taiwaneseCountingThousand"/>
      <w:lvlText w:val="%1、"/>
      <w:lvlJc w:val="left"/>
      <w:pPr>
        <w:ind w:left="1082" w:hanging="720"/>
      </w:pPr>
    </w:lvl>
    <w:lvl w:ilvl="1">
      <w:start w:val="1"/>
      <w:numFmt w:val="decimal"/>
      <w:lvlText w:val="%2."/>
      <w:lvlJc w:val="left"/>
      <w:pPr>
        <w:ind w:left="1202" w:hanging="360"/>
      </w:pPr>
    </w:lvl>
    <w:lvl w:ilvl="2">
      <w:numFmt w:val="bullet"/>
      <w:lvlText w:val=""/>
      <w:lvlJc w:val="left"/>
      <w:pPr>
        <w:ind w:left="1802" w:hanging="480"/>
      </w:pPr>
      <w:rPr>
        <w:rFonts w:ascii="Wingdings" w:hAnsi="Wingdings"/>
      </w:rPr>
    </w:lvl>
    <w:lvl w:ilvl="3">
      <w:start w:val="1"/>
      <w:numFmt w:val="taiwaneseCountingThousand"/>
      <w:lvlText w:val="（%4）"/>
      <w:lvlJc w:val="left"/>
      <w:pPr>
        <w:ind w:left="2522" w:hanging="720"/>
      </w:pPr>
      <w:rPr>
        <w:b w:val="0"/>
        <w:strike w:val="0"/>
        <w:dstrike w:val="0"/>
        <w:lang w:val="en-US"/>
      </w:rPr>
    </w:lvl>
    <w:lvl w:ilvl="4">
      <w:start w:val="1"/>
      <w:numFmt w:val="decimal"/>
      <w:lvlText w:val="%5."/>
      <w:lvlJc w:val="left"/>
      <w:pPr>
        <w:ind w:left="2762" w:hanging="480"/>
      </w:pPr>
    </w:lvl>
    <w:lvl w:ilvl="5">
      <w:start w:val="1"/>
      <w:numFmt w:val="lowerRoman"/>
      <w:lvlText w:val="%6."/>
      <w:lvlJc w:val="right"/>
      <w:pPr>
        <w:ind w:left="3242" w:hanging="480"/>
      </w:pPr>
    </w:lvl>
    <w:lvl w:ilvl="6">
      <w:start w:val="1"/>
      <w:numFmt w:val="decimal"/>
      <w:lvlText w:val="%7、"/>
      <w:lvlJc w:val="left"/>
      <w:pPr>
        <w:ind w:left="3962" w:hanging="720"/>
      </w:pPr>
    </w:lvl>
    <w:lvl w:ilvl="7">
      <w:start w:val="1"/>
      <w:numFmt w:val="ideographTraditional"/>
      <w:lvlText w:val="%8、"/>
      <w:lvlJc w:val="left"/>
      <w:pPr>
        <w:ind w:left="4202" w:hanging="480"/>
      </w:pPr>
    </w:lvl>
    <w:lvl w:ilvl="8">
      <w:start w:val="1"/>
      <w:numFmt w:val="lowerRoman"/>
      <w:lvlText w:val="%9."/>
      <w:lvlJc w:val="right"/>
      <w:pPr>
        <w:ind w:left="4682" w:hanging="480"/>
      </w:pPr>
    </w:lvl>
  </w:abstractNum>
  <w:abstractNum w:abstractNumId="21" w15:restartNumberingAfterBreak="0">
    <w:nsid w:val="5850398F"/>
    <w:multiLevelType w:val="multilevel"/>
    <w:tmpl w:val="E53E32E4"/>
    <w:lvl w:ilvl="0">
      <w:start w:val="1"/>
      <w:numFmt w:val="decimal"/>
      <w:lvlText w:val="%1、"/>
      <w:lvlJc w:val="left"/>
      <w:pPr>
        <w:ind w:left="1886" w:hanging="720"/>
      </w:pPr>
    </w:lvl>
    <w:lvl w:ilvl="1">
      <w:start w:val="1"/>
      <w:numFmt w:val="ideographTraditional"/>
      <w:lvlText w:val="%2、"/>
      <w:lvlJc w:val="left"/>
      <w:pPr>
        <w:ind w:left="2126" w:hanging="480"/>
      </w:pPr>
    </w:lvl>
    <w:lvl w:ilvl="2">
      <w:start w:val="1"/>
      <w:numFmt w:val="lowerRoman"/>
      <w:lvlText w:val="%3."/>
      <w:lvlJc w:val="right"/>
      <w:pPr>
        <w:ind w:left="2606" w:hanging="480"/>
      </w:pPr>
    </w:lvl>
    <w:lvl w:ilvl="3">
      <w:start w:val="1"/>
      <w:numFmt w:val="decimal"/>
      <w:lvlText w:val="%4."/>
      <w:lvlJc w:val="left"/>
      <w:pPr>
        <w:ind w:left="3086" w:hanging="480"/>
      </w:pPr>
    </w:lvl>
    <w:lvl w:ilvl="4">
      <w:start w:val="1"/>
      <w:numFmt w:val="ideographTraditional"/>
      <w:lvlText w:val="%5、"/>
      <w:lvlJc w:val="left"/>
      <w:pPr>
        <w:ind w:left="3566" w:hanging="480"/>
      </w:pPr>
    </w:lvl>
    <w:lvl w:ilvl="5">
      <w:start w:val="1"/>
      <w:numFmt w:val="lowerRoman"/>
      <w:lvlText w:val="%6."/>
      <w:lvlJc w:val="right"/>
      <w:pPr>
        <w:ind w:left="4046" w:hanging="480"/>
      </w:pPr>
    </w:lvl>
    <w:lvl w:ilvl="6">
      <w:start w:val="1"/>
      <w:numFmt w:val="decimal"/>
      <w:lvlText w:val="%7."/>
      <w:lvlJc w:val="left"/>
      <w:pPr>
        <w:ind w:left="4526" w:hanging="480"/>
      </w:pPr>
    </w:lvl>
    <w:lvl w:ilvl="7">
      <w:start w:val="1"/>
      <w:numFmt w:val="ideographTraditional"/>
      <w:lvlText w:val="%8、"/>
      <w:lvlJc w:val="left"/>
      <w:pPr>
        <w:ind w:left="5006" w:hanging="480"/>
      </w:pPr>
    </w:lvl>
    <w:lvl w:ilvl="8">
      <w:start w:val="1"/>
      <w:numFmt w:val="lowerRoman"/>
      <w:lvlText w:val="%9."/>
      <w:lvlJc w:val="right"/>
      <w:pPr>
        <w:ind w:left="5486" w:hanging="480"/>
      </w:pPr>
    </w:lvl>
  </w:abstractNum>
  <w:abstractNum w:abstractNumId="22" w15:restartNumberingAfterBreak="0">
    <w:nsid w:val="5D04377A"/>
    <w:multiLevelType w:val="multilevel"/>
    <w:tmpl w:val="E07C730C"/>
    <w:lvl w:ilvl="0">
      <w:start w:val="1"/>
      <w:numFmt w:val="decimal"/>
      <w:lvlText w:val="%1."/>
      <w:lvlJc w:val="left"/>
      <w:pPr>
        <w:ind w:left="1920" w:hanging="480"/>
      </w:pPr>
    </w:lvl>
    <w:lvl w:ilvl="1">
      <w:start w:val="1"/>
      <w:numFmt w:val="decim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ideographTradition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ideographTraditional"/>
      <w:lvlText w:val="%8、"/>
      <w:lvlJc w:val="left"/>
      <w:pPr>
        <w:ind w:left="5280" w:hanging="480"/>
      </w:pPr>
    </w:lvl>
    <w:lvl w:ilvl="8">
      <w:start w:val="1"/>
      <w:numFmt w:val="lowerRoman"/>
      <w:lvlText w:val="%9."/>
      <w:lvlJc w:val="right"/>
      <w:pPr>
        <w:ind w:left="5760" w:hanging="480"/>
      </w:pPr>
    </w:lvl>
  </w:abstractNum>
  <w:abstractNum w:abstractNumId="23" w15:restartNumberingAfterBreak="0">
    <w:nsid w:val="69D60DD8"/>
    <w:multiLevelType w:val="hybridMultilevel"/>
    <w:tmpl w:val="8A7A03BE"/>
    <w:lvl w:ilvl="0" w:tplc="BC0491D8">
      <w:start w:val="1"/>
      <w:numFmt w:val="bullet"/>
      <w:pStyle w:val="4-CDE"/>
      <w:lvlText w:val=""/>
      <w:lvlJc w:val="left"/>
      <w:pPr>
        <w:ind w:left="1418" w:hanging="567"/>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C4142DC"/>
    <w:multiLevelType w:val="multilevel"/>
    <w:tmpl w:val="801E73DC"/>
    <w:lvl w:ilvl="0">
      <w:start w:val="1"/>
      <w:numFmt w:val="decimal"/>
      <w:lvlText w:val="%1."/>
      <w:lvlJc w:val="left"/>
      <w:pPr>
        <w:ind w:left="1898" w:hanging="480"/>
      </w:pPr>
    </w:lvl>
    <w:lvl w:ilvl="1">
      <w:start w:val="1"/>
      <w:numFmt w:val="decimal"/>
      <w:lvlText w:val="(%2)"/>
      <w:lvlJc w:val="left"/>
      <w:pPr>
        <w:ind w:left="2618" w:hanging="720"/>
      </w:pPr>
      <w:rPr>
        <w:rFonts w:ascii="Times New Roman" w:hAnsi="Times New Roman"/>
        <w:color w:val="000000"/>
      </w:rPr>
    </w:lvl>
    <w:lvl w:ilvl="2">
      <w:start w:val="1"/>
      <w:numFmt w:val="lowerLetter"/>
      <w:lvlText w:val="%3."/>
      <w:lvlJc w:val="left"/>
      <w:pPr>
        <w:ind w:left="2738" w:hanging="360"/>
      </w:pPr>
      <w:rPr>
        <w:rFonts w:ascii="標楷體" w:hAnsi="標楷體"/>
        <w:color w:val="auto"/>
      </w:r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25" w15:restartNumberingAfterBreak="0">
    <w:nsid w:val="6F0D192B"/>
    <w:multiLevelType w:val="multilevel"/>
    <w:tmpl w:val="7F265D40"/>
    <w:lvl w:ilvl="0">
      <w:start w:val="1"/>
      <w:numFmt w:val="taiwaneseCountingThousand"/>
      <w:lvlText w:val="%1、"/>
      <w:lvlJc w:val="left"/>
      <w:pPr>
        <w:ind w:left="967" w:hanging="607"/>
      </w:pPr>
      <w:rPr>
        <w:rFonts w:ascii="標楷體" w:eastAsia="標楷體" w:hAnsi="標楷體"/>
        <w:b w:val="0"/>
        <w:i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6F7C40D3"/>
    <w:multiLevelType w:val="multilevel"/>
    <w:tmpl w:val="3A402984"/>
    <w:lvl w:ilvl="0">
      <w:start w:val="1"/>
      <w:numFmt w:val="decimal"/>
      <w:lvlText w:val="%1."/>
      <w:lvlJc w:val="left"/>
      <w:pPr>
        <w:ind w:left="1756" w:hanging="480"/>
      </w:pPr>
    </w:lvl>
    <w:lvl w:ilvl="1">
      <w:start w:val="1"/>
      <w:numFmt w:val="decimal"/>
      <w:lvlText w:val="(%2)"/>
      <w:lvlJc w:val="left"/>
      <w:pPr>
        <w:ind w:left="2476" w:hanging="720"/>
      </w:pPr>
    </w:lvl>
    <w:lvl w:ilvl="2">
      <w:start w:val="1"/>
      <w:numFmt w:val="lowerLetter"/>
      <w:lvlText w:val="%3."/>
      <w:lvlJc w:val="left"/>
      <w:pPr>
        <w:ind w:left="2596" w:hanging="36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abstractNum w:abstractNumId="27" w15:restartNumberingAfterBreak="0">
    <w:nsid w:val="6FB07588"/>
    <w:multiLevelType w:val="multilevel"/>
    <w:tmpl w:val="801E73DC"/>
    <w:lvl w:ilvl="0">
      <w:start w:val="1"/>
      <w:numFmt w:val="decimal"/>
      <w:lvlText w:val="%1."/>
      <w:lvlJc w:val="left"/>
      <w:pPr>
        <w:ind w:left="1898" w:hanging="480"/>
      </w:pPr>
    </w:lvl>
    <w:lvl w:ilvl="1">
      <w:start w:val="1"/>
      <w:numFmt w:val="decimal"/>
      <w:lvlText w:val="(%2)"/>
      <w:lvlJc w:val="left"/>
      <w:pPr>
        <w:ind w:left="2618" w:hanging="720"/>
      </w:pPr>
      <w:rPr>
        <w:rFonts w:ascii="Times New Roman" w:hAnsi="Times New Roman"/>
        <w:color w:val="000000"/>
      </w:rPr>
    </w:lvl>
    <w:lvl w:ilvl="2">
      <w:start w:val="1"/>
      <w:numFmt w:val="lowerLetter"/>
      <w:lvlText w:val="%3."/>
      <w:lvlJc w:val="left"/>
      <w:pPr>
        <w:ind w:left="2738" w:hanging="360"/>
      </w:pPr>
      <w:rPr>
        <w:rFonts w:ascii="標楷體" w:hAnsi="標楷體"/>
        <w:color w:val="auto"/>
      </w:r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28" w15:restartNumberingAfterBreak="0">
    <w:nsid w:val="76474A4D"/>
    <w:multiLevelType w:val="hybridMultilevel"/>
    <w:tmpl w:val="0218C34E"/>
    <w:lvl w:ilvl="0" w:tplc="3A26172C">
      <w:start w:val="1"/>
      <w:numFmt w:val="decimal"/>
      <w:pStyle w:val="3-AB0"/>
      <w:lvlText w:val="(%1) "/>
      <w:lvlJc w:val="left"/>
      <w:pPr>
        <w:ind w:left="567" w:hanging="533"/>
      </w:pPr>
      <w:rPr>
        <w:rFonts w:ascii="Times New Roman" w:hAnsi="Times New Roman" w:hint="default"/>
        <w:sz w:val="28"/>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num w:numId="1" w16cid:durableId="30572136">
    <w:abstractNumId w:val="9"/>
  </w:num>
  <w:num w:numId="2" w16cid:durableId="136147243">
    <w:abstractNumId w:val="9"/>
  </w:num>
  <w:num w:numId="3" w16cid:durableId="1396466572">
    <w:abstractNumId w:val="9"/>
  </w:num>
  <w:num w:numId="4" w16cid:durableId="147789569">
    <w:abstractNumId w:val="9"/>
  </w:num>
  <w:num w:numId="5" w16cid:durableId="1878466134">
    <w:abstractNumId w:val="9"/>
  </w:num>
  <w:num w:numId="6" w16cid:durableId="1178889981">
    <w:abstractNumId w:val="9"/>
  </w:num>
  <w:num w:numId="7" w16cid:durableId="665547285">
    <w:abstractNumId w:val="9"/>
  </w:num>
  <w:num w:numId="8" w16cid:durableId="1828127548">
    <w:abstractNumId w:val="9"/>
  </w:num>
  <w:num w:numId="9" w16cid:durableId="354624826">
    <w:abstractNumId w:val="9"/>
  </w:num>
  <w:num w:numId="10" w16cid:durableId="2015571439">
    <w:abstractNumId w:val="28"/>
  </w:num>
  <w:num w:numId="11" w16cid:durableId="1165632509">
    <w:abstractNumId w:val="8"/>
  </w:num>
  <w:num w:numId="12" w16cid:durableId="1895122039">
    <w:abstractNumId w:val="10"/>
  </w:num>
  <w:num w:numId="13" w16cid:durableId="1103963940">
    <w:abstractNumId w:val="13"/>
  </w:num>
  <w:num w:numId="14" w16cid:durableId="1815368891">
    <w:abstractNumId w:val="10"/>
  </w:num>
  <w:num w:numId="15" w16cid:durableId="1839273335">
    <w:abstractNumId w:val="10"/>
  </w:num>
  <w:num w:numId="16" w16cid:durableId="1760442668">
    <w:abstractNumId w:val="23"/>
  </w:num>
  <w:num w:numId="17" w16cid:durableId="334187244">
    <w:abstractNumId w:val="6"/>
  </w:num>
  <w:num w:numId="18" w16cid:durableId="1778982356">
    <w:abstractNumId w:val="1"/>
  </w:num>
  <w:num w:numId="19" w16cid:durableId="850070340">
    <w:abstractNumId w:val="2"/>
  </w:num>
  <w:num w:numId="20" w16cid:durableId="49816914">
    <w:abstractNumId w:val="0"/>
  </w:num>
  <w:num w:numId="21" w16cid:durableId="314650476">
    <w:abstractNumId w:val="24"/>
  </w:num>
  <w:num w:numId="22" w16cid:durableId="155533945">
    <w:abstractNumId w:val="26"/>
  </w:num>
  <w:num w:numId="23" w16cid:durableId="594896185">
    <w:abstractNumId w:val="27"/>
  </w:num>
  <w:num w:numId="24" w16cid:durableId="1259673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27308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8057261">
    <w:abstractNumId w:val="12"/>
  </w:num>
  <w:num w:numId="27" w16cid:durableId="1489902989">
    <w:abstractNumId w:val="3"/>
  </w:num>
  <w:num w:numId="28" w16cid:durableId="1613973876">
    <w:abstractNumId w:val="21"/>
  </w:num>
  <w:num w:numId="29" w16cid:durableId="555434629">
    <w:abstractNumId w:val="4"/>
  </w:num>
  <w:num w:numId="30" w16cid:durableId="1804427201">
    <w:abstractNumId w:val="18"/>
  </w:num>
  <w:num w:numId="31" w16cid:durableId="931401277">
    <w:abstractNumId w:val="16"/>
  </w:num>
  <w:num w:numId="32" w16cid:durableId="389959465">
    <w:abstractNumId w:val="22"/>
  </w:num>
  <w:num w:numId="33" w16cid:durableId="2070221949">
    <w:abstractNumId w:val="11"/>
  </w:num>
  <w:num w:numId="34" w16cid:durableId="1936552882">
    <w:abstractNumId w:val="17"/>
  </w:num>
  <w:num w:numId="35" w16cid:durableId="2000425102">
    <w:abstractNumId w:val="19"/>
  </w:num>
  <w:num w:numId="36" w16cid:durableId="1754354785">
    <w:abstractNumId w:val="25"/>
  </w:num>
  <w:num w:numId="37" w16cid:durableId="2008708858">
    <w:abstractNumId w:val="20"/>
  </w:num>
  <w:num w:numId="38" w16cid:durableId="1679651048">
    <w:abstractNumId w:val="5"/>
  </w:num>
  <w:num w:numId="39" w16cid:durableId="1299458269">
    <w:abstractNumId w:val="7"/>
  </w:num>
  <w:num w:numId="40" w16cid:durableId="717516277">
    <w:abstractNumId w:val="14"/>
  </w:num>
  <w:num w:numId="41" w16cid:durableId="16976093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81"/>
    <w:rsid w:val="00071CF5"/>
    <w:rsid w:val="000A2A21"/>
    <w:rsid w:val="000B69E2"/>
    <w:rsid w:val="00106F93"/>
    <w:rsid w:val="001913FF"/>
    <w:rsid w:val="001B03C4"/>
    <w:rsid w:val="00232A72"/>
    <w:rsid w:val="00276AF2"/>
    <w:rsid w:val="00282B67"/>
    <w:rsid w:val="002836E6"/>
    <w:rsid w:val="00287165"/>
    <w:rsid w:val="002D0F7F"/>
    <w:rsid w:val="002F657E"/>
    <w:rsid w:val="0036320D"/>
    <w:rsid w:val="00422455"/>
    <w:rsid w:val="00423659"/>
    <w:rsid w:val="00474838"/>
    <w:rsid w:val="00485F88"/>
    <w:rsid w:val="004C2CA0"/>
    <w:rsid w:val="004C7AB4"/>
    <w:rsid w:val="004D66C8"/>
    <w:rsid w:val="00516540"/>
    <w:rsid w:val="00552956"/>
    <w:rsid w:val="005A64B1"/>
    <w:rsid w:val="0060236D"/>
    <w:rsid w:val="00612626"/>
    <w:rsid w:val="00676339"/>
    <w:rsid w:val="006E7E49"/>
    <w:rsid w:val="006F771A"/>
    <w:rsid w:val="0070413A"/>
    <w:rsid w:val="007105B8"/>
    <w:rsid w:val="00714BF0"/>
    <w:rsid w:val="007F5678"/>
    <w:rsid w:val="008B49E2"/>
    <w:rsid w:val="009217F8"/>
    <w:rsid w:val="00980720"/>
    <w:rsid w:val="009D3D5A"/>
    <w:rsid w:val="009E0864"/>
    <w:rsid w:val="00A15A32"/>
    <w:rsid w:val="00A8286D"/>
    <w:rsid w:val="00A9194A"/>
    <w:rsid w:val="00A965B4"/>
    <w:rsid w:val="00AD18EB"/>
    <w:rsid w:val="00AD7C24"/>
    <w:rsid w:val="00AF6BA0"/>
    <w:rsid w:val="00B0291F"/>
    <w:rsid w:val="00B25AAE"/>
    <w:rsid w:val="00B32A19"/>
    <w:rsid w:val="00B61C8F"/>
    <w:rsid w:val="00BC4803"/>
    <w:rsid w:val="00BD13A4"/>
    <w:rsid w:val="00BD3D20"/>
    <w:rsid w:val="00C35B89"/>
    <w:rsid w:val="00CD1985"/>
    <w:rsid w:val="00CE0C87"/>
    <w:rsid w:val="00D81074"/>
    <w:rsid w:val="00DB0A81"/>
    <w:rsid w:val="00DE300A"/>
    <w:rsid w:val="00E05751"/>
    <w:rsid w:val="00E371D9"/>
    <w:rsid w:val="00E67B52"/>
    <w:rsid w:val="00ED3D81"/>
    <w:rsid w:val="00EF12A8"/>
    <w:rsid w:val="00F21752"/>
    <w:rsid w:val="00F24739"/>
    <w:rsid w:val="00F307BB"/>
    <w:rsid w:val="00F72FC7"/>
    <w:rsid w:val="00FD023A"/>
    <w:rsid w:val="00FF6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4782"/>
  <w15:chartTrackingRefBased/>
  <w15:docId w15:val="{996DC363-103B-C54A-96C7-DEEF3FC4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12A8"/>
    <w:rPr>
      <w:rFonts w:ascii="新細明體" w:eastAsia="新細明體" w:hAnsi="新細明體" w:cs="新細明體"/>
      <w:kern w:val="0"/>
    </w:rPr>
  </w:style>
  <w:style w:type="paragraph" w:styleId="1">
    <w:name w:val="heading 1"/>
    <w:basedOn w:val="a"/>
    <w:next w:val="a"/>
    <w:link w:val="10"/>
    <w:uiPriority w:val="9"/>
    <w:qFormat/>
    <w:rsid w:val="007105B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7105B8"/>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105B8"/>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A-">
    <w:name w:val="0-A-目錄標題"/>
    <w:basedOn w:val="a3"/>
    <w:autoRedefine/>
    <w:qFormat/>
    <w:rsid w:val="007105B8"/>
    <w:pPr>
      <w:keepNext w:val="0"/>
      <w:spacing w:before="0" w:after="360" w:line="276" w:lineRule="auto"/>
      <w:jc w:val="center"/>
      <w:outlineLvl w:val="0"/>
    </w:pPr>
    <w:rPr>
      <w:rFonts w:ascii="Times" w:eastAsia="標楷體" w:hAnsi="Times" w:cs="Times New Roman"/>
      <w:bCs w:val="0"/>
      <w:color w:val="000000" w:themeColor="text1"/>
      <w:kern w:val="0"/>
      <w:sz w:val="44"/>
      <w:szCs w:val="44"/>
    </w:rPr>
  </w:style>
  <w:style w:type="character" w:customStyle="1" w:styleId="10">
    <w:name w:val="標題 1 字元"/>
    <w:basedOn w:val="a0"/>
    <w:link w:val="1"/>
    <w:uiPriority w:val="9"/>
    <w:rsid w:val="007105B8"/>
    <w:rPr>
      <w:rFonts w:asciiTheme="majorHAnsi" w:eastAsiaTheme="majorEastAsia" w:hAnsiTheme="majorHAnsi" w:cstheme="majorBidi"/>
      <w:b/>
      <w:bCs/>
      <w:kern w:val="52"/>
      <w:sz w:val="52"/>
      <w:szCs w:val="52"/>
    </w:rPr>
  </w:style>
  <w:style w:type="paragraph" w:styleId="a3">
    <w:name w:val="TOC Heading"/>
    <w:basedOn w:val="1"/>
    <w:next w:val="a"/>
    <w:uiPriority w:val="39"/>
    <w:semiHidden/>
    <w:unhideWhenUsed/>
    <w:qFormat/>
    <w:rsid w:val="007105B8"/>
    <w:pPr>
      <w:outlineLvl w:val="9"/>
    </w:pPr>
  </w:style>
  <w:style w:type="paragraph" w:customStyle="1" w:styleId="0-B-">
    <w:name w:val="0-B-首頁標題"/>
    <w:basedOn w:val="a"/>
    <w:autoRedefine/>
    <w:qFormat/>
    <w:rsid w:val="007105B8"/>
    <w:pPr>
      <w:spacing w:after="320" w:line="360" w:lineRule="auto"/>
      <w:contextualSpacing/>
      <w:jc w:val="center"/>
      <w:outlineLvl w:val="0"/>
    </w:pPr>
    <w:rPr>
      <w:rFonts w:ascii="Times New Roman" w:eastAsia="標楷體" w:hAnsi="Times New Roman" w:cs="標楷體"/>
      <w:b/>
      <w:sz w:val="32"/>
    </w:rPr>
  </w:style>
  <w:style w:type="paragraph" w:customStyle="1" w:styleId="0-C">
    <w:name w:val="0-C回覆文件標題"/>
    <w:basedOn w:val="0-B-"/>
    <w:qFormat/>
    <w:rsid w:val="007105B8"/>
    <w:pPr>
      <w:spacing w:line="240" w:lineRule="auto"/>
    </w:pPr>
  </w:style>
  <w:style w:type="paragraph" w:customStyle="1" w:styleId="1-A">
    <w:name w:val="1-A國字標題"/>
    <w:basedOn w:val="a"/>
    <w:qFormat/>
    <w:rsid w:val="007105B8"/>
    <w:pPr>
      <w:numPr>
        <w:numId w:val="9"/>
      </w:numPr>
      <w:spacing w:afterLines="50" w:after="50" w:line="276" w:lineRule="auto"/>
      <w:contextualSpacing/>
      <w:jc w:val="both"/>
      <w:outlineLvl w:val="0"/>
    </w:pPr>
    <w:rPr>
      <w:rFonts w:ascii="Times New Roman" w:eastAsia="標楷體" w:hAnsi="Times New Roman" w:cs="標楷體"/>
      <w:b/>
      <w:sz w:val="36"/>
      <w:szCs w:val="40"/>
    </w:rPr>
  </w:style>
  <w:style w:type="paragraph" w:customStyle="1" w:styleId="1-B">
    <w:name w:val="1-B國字數字標題"/>
    <w:basedOn w:val="2"/>
    <w:qFormat/>
    <w:rsid w:val="00DB0A81"/>
    <w:pPr>
      <w:numPr>
        <w:ilvl w:val="1"/>
        <w:numId w:val="9"/>
      </w:numPr>
      <w:spacing w:beforeLines="200" w:before="720" w:afterLines="100" w:after="360" w:line="276" w:lineRule="auto"/>
      <w:ind w:left="567"/>
      <w:jc w:val="both"/>
    </w:pPr>
    <w:rPr>
      <w:rFonts w:ascii="Times" w:eastAsia="標楷體" w:hAnsi="Times" w:cs="標楷體"/>
      <w:bCs w:val="0"/>
      <w:color w:val="000000" w:themeColor="text1"/>
      <w:sz w:val="32"/>
      <w:szCs w:val="32"/>
    </w:rPr>
  </w:style>
  <w:style w:type="character" w:customStyle="1" w:styleId="20">
    <w:name w:val="標題 2 字元"/>
    <w:basedOn w:val="a0"/>
    <w:link w:val="2"/>
    <w:uiPriority w:val="9"/>
    <w:semiHidden/>
    <w:rsid w:val="007105B8"/>
    <w:rPr>
      <w:rFonts w:asciiTheme="majorHAnsi" w:eastAsiaTheme="majorEastAsia" w:hAnsiTheme="majorHAnsi" w:cstheme="majorBidi"/>
      <w:b/>
      <w:bCs/>
      <w:sz w:val="48"/>
      <w:szCs w:val="48"/>
    </w:rPr>
  </w:style>
  <w:style w:type="paragraph" w:customStyle="1" w:styleId="1-C">
    <w:name w:val="1-C(國字)數字標題"/>
    <w:basedOn w:val="3"/>
    <w:qFormat/>
    <w:rsid w:val="007105B8"/>
    <w:pPr>
      <w:keepNext w:val="0"/>
      <w:numPr>
        <w:ilvl w:val="2"/>
        <w:numId w:val="9"/>
      </w:numPr>
      <w:autoSpaceDE w:val="0"/>
      <w:autoSpaceDN w:val="0"/>
      <w:adjustRightInd w:val="0"/>
      <w:spacing w:before="240" w:after="120" w:line="276" w:lineRule="auto"/>
      <w:jc w:val="both"/>
    </w:pPr>
    <w:rPr>
      <w:rFonts w:ascii="Times" w:eastAsia="標楷體" w:hAnsi="Times" w:cs="標楷體"/>
      <w:color w:val="000000" w:themeColor="text1"/>
      <w:sz w:val="28"/>
      <w:szCs w:val="28"/>
    </w:rPr>
  </w:style>
  <w:style w:type="character" w:customStyle="1" w:styleId="30">
    <w:name w:val="標題 3 字元"/>
    <w:basedOn w:val="a0"/>
    <w:link w:val="3"/>
    <w:uiPriority w:val="9"/>
    <w:semiHidden/>
    <w:rsid w:val="007105B8"/>
    <w:rPr>
      <w:rFonts w:asciiTheme="majorHAnsi" w:eastAsiaTheme="majorEastAsia" w:hAnsiTheme="majorHAnsi" w:cstheme="majorBidi"/>
      <w:b/>
      <w:bCs/>
      <w:sz w:val="36"/>
      <w:szCs w:val="36"/>
    </w:rPr>
  </w:style>
  <w:style w:type="paragraph" w:customStyle="1" w:styleId="1-D">
    <w:name w:val="1-D阿拉伯數字標題"/>
    <w:basedOn w:val="a"/>
    <w:qFormat/>
    <w:rsid w:val="007105B8"/>
    <w:pPr>
      <w:numPr>
        <w:ilvl w:val="3"/>
        <w:numId w:val="9"/>
      </w:numPr>
      <w:spacing w:before="240" w:after="120" w:line="276" w:lineRule="auto"/>
      <w:jc w:val="both"/>
      <w:outlineLvl w:val="3"/>
    </w:pPr>
    <w:rPr>
      <w:rFonts w:ascii="Times New Roman" w:eastAsia="標楷體" w:hAnsi="Times New Roman" w:cs="標楷體"/>
      <w:b/>
      <w:sz w:val="28"/>
    </w:rPr>
  </w:style>
  <w:style w:type="paragraph" w:customStyle="1" w:styleId="1-D0">
    <w:name w:val="1-D阿拉伯數字標題無粗體"/>
    <w:basedOn w:val="1-D"/>
    <w:qFormat/>
    <w:rsid w:val="007105B8"/>
    <w:rPr>
      <w:b w:val="0"/>
    </w:rPr>
  </w:style>
  <w:style w:type="paragraph" w:customStyle="1" w:styleId="1-E">
    <w:name w:val="1-E(阿拉伯)數字標題"/>
    <w:basedOn w:val="a"/>
    <w:qFormat/>
    <w:rsid w:val="007105B8"/>
    <w:pPr>
      <w:numPr>
        <w:ilvl w:val="4"/>
        <w:numId w:val="9"/>
      </w:numPr>
      <w:spacing w:before="240" w:after="120" w:line="276" w:lineRule="auto"/>
      <w:outlineLvl w:val="4"/>
    </w:pPr>
    <w:rPr>
      <w:rFonts w:ascii="Times New Roman" w:eastAsia="標楷體" w:hAnsi="Times New Roman" w:cs="標楷體"/>
      <w:b/>
      <w:sz w:val="28"/>
    </w:rPr>
  </w:style>
  <w:style w:type="paragraph" w:customStyle="1" w:styleId="1-E0">
    <w:name w:val="1-E(阿拉伯)數宇標題無粗體"/>
    <w:basedOn w:val="1-E"/>
    <w:qFormat/>
    <w:rsid w:val="007105B8"/>
    <w:rPr>
      <w:b w:val="0"/>
    </w:rPr>
  </w:style>
  <w:style w:type="paragraph" w:customStyle="1" w:styleId="1-F">
    <w:name w:val="1-F英文大寫分點"/>
    <w:basedOn w:val="a"/>
    <w:qFormat/>
    <w:rsid w:val="007105B8"/>
    <w:pPr>
      <w:numPr>
        <w:ilvl w:val="5"/>
        <w:numId w:val="9"/>
      </w:numPr>
      <w:spacing w:before="240" w:after="120" w:line="276" w:lineRule="auto"/>
    </w:pPr>
    <w:rPr>
      <w:rFonts w:ascii="Times New Roman" w:eastAsia="標楷體" w:hAnsi="Times New Roman" w:cs="標楷體"/>
      <w:b/>
      <w:sz w:val="28"/>
    </w:rPr>
  </w:style>
  <w:style w:type="paragraph" w:customStyle="1" w:styleId="2-A">
    <w:name w:val="2-A本文"/>
    <w:basedOn w:val="a"/>
    <w:qFormat/>
    <w:rsid w:val="007105B8"/>
    <w:pPr>
      <w:spacing w:afterLines="50" w:after="50" w:line="276" w:lineRule="auto"/>
      <w:ind w:firstLine="567"/>
      <w:jc w:val="both"/>
    </w:pPr>
    <w:rPr>
      <w:rFonts w:ascii="Times New Roman" w:eastAsia="標楷體" w:hAnsi="Times New Roman" w:cs="標楷體"/>
      <w:bCs/>
      <w:sz w:val="28"/>
      <w:szCs w:val="28"/>
    </w:rPr>
  </w:style>
  <w:style w:type="paragraph" w:customStyle="1" w:styleId="2-B">
    <w:name w:val="2-B本文"/>
    <w:basedOn w:val="a"/>
    <w:qFormat/>
    <w:rsid w:val="007105B8"/>
    <w:pPr>
      <w:spacing w:before="120" w:after="120" w:line="276" w:lineRule="auto"/>
      <w:ind w:firstLine="567"/>
      <w:jc w:val="both"/>
    </w:pPr>
    <w:rPr>
      <w:rFonts w:ascii="Times New Roman" w:eastAsia="標楷體" w:hAnsi="Times New Roman" w:cs="標楷體"/>
      <w:sz w:val="28"/>
    </w:rPr>
  </w:style>
  <w:style w:type="paragraph" w:customStyle="1" w:styleId="2-C">
    <w:name w:val="2-C本文"/>
    <w:basedOn w:val="a"/>
    <w:qFormat/>
    <w:rsid w:val="007105B8"/>
    <w:pPr>
      <w:spacing w:before="120" w:after="120" w:line="276" w:lineRule="auto"/>
      <w:ind w:left="284" w:firstLine="567"/>
      <w:jc w:val="both"/>
    </w:pPr>
    <w:rPr>
      <w:rFonts w:ascii="Times New Roman" w:eastAsia="標楷體" w:hAnsi="Times New Roman" w:cs="標楷體"/>
      <w:sz w:val="28"/>
    </w:rPr>
  </w:style>
  <w:style w:type="paragraph" w:customStyle="1" w:styleId="2-D">
    <w:name w:val="2-D本文"/>
    <w:basedOn w:val="a"/>
    <w:qFormat/>
    <w:rsid w:val="007105B8"/>
    <w:pPr>
      <w:spacing w:before="120" w:after="120" w:line="276" w:lineRule="auto"/>
      <w:ind w:left="567" w:firstLine="567"/>
      <w:jc w:val="both"/>
    </w:pPr>
    <w:rPr>
      <w:rFonts w:ascii="Times New Roman" w:eastAsia="標楷體" w:hAnsi="Times New Roman" w:cs="標楷體"/>
      <w:sz w:val="28"/>
    </w:rPr>
  </w:style>
  <w:style w:type="paragraph" w:customStyle="1" w:styleId="2-E">
    <w:name w:val="2-E本文"/>
    <w:basedOn w:val="a"/>
    <w:qFormat/>
    <w:rsid w:val="007105B8"/>
    <w:pPr>
      <w:spacing w:after="120" w:line="276" w:lineRule="auto"/>
      <w:ind w:left="680" w:firstLine="567"/>
      <w:jc w:val="both"/>
    </w:pPr>
    <w:rPr>
      <w:rFonts w:ascii="Times New Roman" w:eastAsia="標楷體" w:hAnsi="Times New Roman" w:cs="標楷體"/>
      <w:sz w:val="28"/>
    </w:rPr>
  </w:style>
  <w:style w:type="paragraph" w:customStyle="1" w:styleId="3-AB0">
    <w:name w:val="3-AB及表格內分點"/>
    <w:basedOn w:val="a"/>
    <w:qFormat/>
    <w:rsid w:val="007105B8"/>
    <w:pPr>
      <w:numPr>
        <w:numId w:val="10"/>
      </w:numPr>
      <w:autoSpaceDE w:val="0"/>
      <w:autoSpaceDN w:val="0"/>
      <w:adjustRightInd w:val="0"/>
      <w:spacing w:after="120" w:line="276" w:lineRule="auto"/>
      <w:jc w:val="both"/>
    </w:pPr>
    <w:rPr>
      <w:rFonts w:ascii="Times" w:eastAsia="標楷體" w:hAnsi="Times" w:cs="Times New Roman"/>
      <w:color w:val="000000" w:themeColor="text1"/>
      <w:sz w:val="28"/>
      <w:szCs w:val="28"/>
    </w:rPr>
  </w:style>
  <w:style w:type="paragraph" w:customStyle="1" w:styleId="3-AB">
    <w:name w:val="3-AB及表格圖示分點(單一清單)"/>
    <w:basedOn w:val="3-AB0"/>
    <w:qFormat/>
    <w:rsid w:val="007105B8"/>
    <w:pPr>
      <w:numPr>
        <w:numId w:val="11"/>
      </w:numPr>
    </w:pPr>
  </w:style>
  <w:style w:type="paragraph" w:customStyle="1" w:styleId="3-C">
    <w:name w:val="3-C內文圖示分點"/>
    <w:basedOn w:val="2-A"/>
    <w:qFormat/>
    <w:rsid w:val="007105B8"/>
    <w:pPr>
      <w:numPr>
        <w:ilvl w:val="2"/>
        <w:numId w:val="15"/>
      </w:numPr>
      <w:spacing w:beforeLines="100" w:before="100"/>
      <w:outlineLvl w:val="2"/>
    </w:pPr>
    <w:rPr>
      <w:rFonts w:ascii="Times" w:hAnsi="Times"/>
      <w:b/>
    </w:rPr>
  </w:style>
  <w:style w:type="paragraph" w:customStyle="1" w:styleId="3-C0">
    <w:name w:val="3-C圖示分點無粗體"/>
    <w:basedOn w:val="a"/>
    <w:qFormat/>
    <w:rsid w:val="007105B8"/>
    <w:pPr>
      <w:numPr>
        <w:numId w:val="13"/>
      </w:numPr>
      <w:spacing w:before="120" w:after="120" w:line="276" w:lineRule="auto"/>
      <w:jc w:val="both"/>
    </w:pPr>
    <w:rPr>
      <w:rFonts w:ascii="Times New Roman" w:eastAsia="標楷體" w:hAnsi="Times New Roman" w:cs="標楷體"/>
      <w:bCs/>
      <w:sz w:val="28"/>
    </w:rPr>
  </w:style>
  <w:style w:type="paragraph" w:customStyle="1" w:styleId="3-D">
    <w:name w:val="3-D內文圖示分點"/>
    <w:basedOn w:val="a"/>
    <w:qFormat/>
    <w:rsid w:val="007105B8"/>
    <w:pPr>
      <w:numPr>
        <w:ilvl w:val="3"/>
        <w:numId w:val="15"/>
      </w:numPr>
      <w:spacing w:after="120" w:line="276" w:lineRule="auto"/>
      <w:outlineLvl w:val="3"/>
    </w:pPr>
    <w:rPr>
      <w:rFonts w:ascii="Times" w:eastAsia="標楷體" w:hAnsi="Times" w:cs="標楷體"/>
      <w:sz w:val="28"/>
    </w:rPr>
  </w:style>
  <w:style w:type="paragraph" w:customStyle="1" w:styleId="3-E">
    <w:name w:val="3-E圖示分點"/>
    <w:basedOn w:val="a"/>
    <w:qFormat/>
    <w:rsid w:val="007105B8"/>
    <w:pPr>
      <w:numPr>
        <w:ilvl w:val="4"/>
        <w:numId w:val="15"/>
      </w:numPr>
      <w:spacing w:before="120" w:after="120" w:line="276" w:lineRule="auto"/>
      <w:jc w:val="both"/>
      <w:outlineLvl w:val="4"/>
    </w:pPr>
    <w:rPr>
      <w:rFonts w:ascii="Times New Roman" w:eastAsia="標楷體" w:hAnsi="Times New Roman" w:cs="標楷體"/>
      <w:sz w:val="28"/>
    </w:rPr>
  </w:style>
  <w:style w:type="paragraph" w:customStyle="1" w:styleId="4-CDE">
    <w:name w:val="4-CDE圖示分點(單一清單)"/>
    <w:basedOn w:val="3-C0"/>
    <w:qFormat/>
    <w:rsid w:val="007105B8"/>
    <w:pPr>
      <w:numPr>
        <w:numId w:val="16"/>
      </w:numPr>
    </w:pPr>
  </w:style>
  <w:style w:type="paragraph" w:customStyle="1" w:styleId="4-D">
    <w:name w:val="4-D數字分點(單一清單)"/>
    <w:basedOn w:val="a"/>
    <w:qFormat/>
    <w:rsid w:val="007105B8"/>
    <w:pPr>
      <w:numPr>
        <w:numId w:val="17"/>
      </w:numPr>
      <w:spacing w:line="276" w:lineRule="auto"/>
      <w:jc w:val="both"/>
    </w:pPr>
    <w:rPr>
      <w:rFonts w:ascii="Times New Roman" w:eastAsia="標楷體" w:hAnsi="Times New Roman" w:cs="標楷體"/>
      <w:sz w:val="28"/>
    </w:rPr>
  </w:style>
  <w:style w:type="paragraph" w:customStyle="1" w:styleId="5-D">
    <w:name w:val="5-D分點清單第一層(單一清單)"/>
    <w:basedOn w:val="a"/>
    <w:qFormat/>
    <w:rsid w:val="007105B8"/>
    <w:pPr>
      <w:numPr>
        <w:numId w:val="18"/>
      </w:numPr>
      <w:autoSpaceDE w:val="0"/>
      <w:autoSpaceDN w:val="0"/>
      <w:adjustRightInd w:val="0"/>
      <w:spacing w:afterLines="100" w:after="100" w:line="276" w:lineRule="auto"/>
      <w:contextualSpacing/>
      <w:jc w:val="both"/>
    </w:pPr>
    <w:rPr>
      <w:rFonts w:ascii="Times New Roman" w:eastAsia="標楷體" w:hAnsi="Times New Roman" w:cs="標楷體"/>
      <w:color w:val="000000" w:themeColor="text1"/>
      <w:sz w:val="28"/>
      <w:szCs w:val="28"/>
    </w:rPr>
  </w:style>
  <w:style w:type="paragraph" w:customStyle="1" w:styleId="6-C">
    <w:name w:val="6-C表格內文分國字"/>
    <w:basedOn w:val="a"/>
    <w:qFormat/>
    <w:rsid w:val="007105B8"/>
    <w:pPr>
      <w:autoSpaceDE w:val="0"/>
      <w:autoSpaceDN w:val="0"/>
      <w:adjustRightInd w:val="0"/>
      <w:spacing w:line="276" w:lineRule="auto"/>
      <w:ind w:left="560" w:hangingChars="200" w:hanging="560"/>
      <w:jc w:val="both"/>
    </w:pPr>
    <w:rPr>
      <w:rFonts w:ascii="Times New Roman" w:eastAsia="標楷體" w:hAnsi="Times New Roman" w:cs="標楷體"/>
      <w:bCs/>
      <w:sz w:val="28"/>
      <w:szCs w:val="28"/>
    </w:rPr>
  </w:style>
  <w:style w:type="paragraph" w:customStyle="1" w:styleId="6-A">
    <w:name w:val="6-A表格中內文標題"/>
    <w:basedOn w:val="a"/>
    <w:uiPriority w:val="7"/>
    <w:qFormat/>
    <w:rsid w:val="007105B8"/>
    <w:pPr>
      <w:spacing w:line="276" w:lineRule="auto"/>
      <w:jc w:val="center"/>
    </w:pPr>
    <w:rPr>
      <w:rFonts w:ascii="Times New Roman" w:eastAsia="標楷體" w:hAnsi="Times New Roman" w:cs="標楷體"/>
      <w:b/>
      <w:bCs/>
      <w:sz w:val="28"/>
      <w:szCs w:val="28"/>
    </w:rPr>
  </w:style>
  <w:style w:type="paragraph" w:customStyle="1" w:styleId="6-B">
    <w:name w:val="6-B表格說明內文"/>
    <w:basedOn w:val="a"/>
    <w:uiPriority w:val="7"/>
    <w:qFormat/>
    <w:rsid w:val="007105B8"/>
    <w:pPr>
      <w:autoSpaceDE w:val="0"/>
      <w:autoSpaceDN w:val="0"/>
      <w:adjustRightInd w:val="0"/>
      <w:spacing w:line="276" w:lineRule="auto"/>
      <w:jc w:val="both"/>
    </w:pPr>
    <w:rPr>
      <w:rFonts w:ascii="Times New Roman" w:eastAsia="標楷體" w:hAnsi="Times New Roman" w:cs="標楷體"/>
      <w:sz w:val="28"/>
      <w:szCs w:val="28"/>
    </w:rPr>
  </w:style>
  <w:style w:type="paragraph" w:styleId="a4">
    <w:name w:val="table of figures"/>
    <w:basedOn w:val="a"/>
    <w:autoRedefine/>
    <w:uiPriority w:val="99"/>
    <w:unhideWhenUsed/>
    <w:rsid w:val="007105B8"/>
    <w:pPr>
      <w:tabs>
        <w:tab w:val="right" w:leader="dot" w:pos="9288"/>
      </w:tabs>
      <w:spacing w:line="312" w:lineRule="auto"/>
      <w:ind w:left="800" w:hangingChars="250" w:hanging="800"/>
    </w:pPr>
    <w:rPr>
      <w:rFonts w:ascii="Times New Roman" w:eastAsia="標楷體" w:hAnsi="Times New Roman" w:cs="標楷體"/>
      <w:sz w:val="32"/>
      <w:szCs w:val="32"/>
    </w:rPr>
  </w:style>
  <w:style w:type="paragraph" w:customStyle="1" w:styleId="a5">
    <w:name w:val="附件標題"/>
    <w:basedOn w:val="a"/>
    <w:autoRedefine/>
    <w:qFormat/>
    <w:rsid w:val="00BC4803"/>
    <w:pPr>
      <w:snapToGrid w:val="0"/>
      <w:spacing w:line="288" w:lineRule="auto"/>
      <w:jc w:val="both"/>
    </w:pPr>
    <w:rPr>
      <w:rFonts w:ascii="Times New Roman" w:eastAsia="標楷體" w:hAnsi="Times New Roman" w:cs="Times New Roman"/>
      <w:b/>
      <w:bCs/>
      <w:sz w:val="32"/>
      <w:szCs w:val="32"/>
      <w:bdr w:val="single" w:sz="4" w:space="0" w:color="auto"/>
    </w:rPr>
  </w:style>
  <w:style w:type="paragraph" w:customStyle="1" w:styleId="-">
    <w:name w:val="附件標題-附件名稱"/>
    <w:basedOn w:val="a"/>
    <w:autoRedefine/>
    <w:qFormat/>
    <w:rsid w:val="00BC4803"/>
    <w:pPr>
      <w:snapToGrid w:val="0"/>
      <w:spacing w:line="288" w:lineRule="auto"/>
      <w:jc w:val="center"/>
    </w:pPr>
    <w:rPr>
      <w:rFonts w:ascii="Times New Roman" w:eastAsia="標楷體" w:hAnsi="Times New Roman" w:cs="Times New Roman"/>
      <w:b/>
      <w:bCs/>
      <w:sz w:val="32"/>
      <w:szCs w:val="32"/>
    </w:rPr>
  </w:style>
  <w:style w:type="paragraph" w:customStyle="1" w:styleId="9-B">
    <w:name w:val="9-B附件小標題"/>
    <w:basedOn w:val="a"/>
    <w:autoRedefine/>
    <w:qFormat/>
    <w:rsid w:val="00BC4803"/>
    <w:pPr>
      <w:numPr>
        <w:numId w:val="19"/>
      </w:numPr>
      <w:autoSpaceDE w:val="0"/>
      <w:autoSpaceDN w:val="0"/>
      <w:adjustRightInd w:val="0"/>
      <w:snapToGrid w:val="0"/>
      <w:spacing w:before="240" w:after="120" w:line="288" w:lineRule="auto"/>
      <w:jc w:val="both"/>
    </w:pPr>
    <w:rPr>
      <w:rFonts w:ascii="Times" w:eastAsia="標楷體" w:hAnsi="Times" w:cs="Times New Roman"/>
      <w:b/>
      <w:bCs/>
      <w:color w:val="000000" w:themeColor="text1"/>
      <w:sz w:val="28"/>
      <w:szCs w:val="28"/>
    </w:rPr>
  </w:style>
  <w:style w:type="character" w:styleId="a6">
    <w:name w:val="Hyperlink"/>
    <w:basedOn w:val="a0"/>
    <w:uiPriority w:val="99"/>
    <w:unhideWhenUsed/>
    <w:rsid w:val="00A8286D"/>
    <w:rPr>
      <w:color w:val="0563C1" w:themeColor="hyperlink"/>
      <w:u w:val="single"/>
    </w:rPr>
  </w:style>
  <w:style w:type="character" w:styleId="a7">
    <w:name w:val="Unresolved Mention"/>
    <w:basedOn w:val="a0"/>
    <w:uiPriority w:val="99"/>
    <w:semiHidden/>
    <w:unhideWhenUsed/>
    <w:rsid w:val="00A8286D"/>
    <w:rPr>
      <w:color w:val="605E5C"/>
      <w:shd w:val="clear" w:color="auto" w:fill="E1DFDD"/>
    </w:rPr>
  </w:style>
  <w:style w:type="paragraph" w:customStyle="1" w:styleId="7">
    <w:name w:val="樣式7"/>
    <w:basedOn w:val="a"/>
    <w:rsid w:val="00DB0A81"/>
    <w:pPr>
      <w:widowControl w:val="0"/>
      <w:suppressAutoHyphens/>
      <w:autoSpaceDN w:val="0"/>
      <w:spacing w:line="360" w:lineRule="exact"/>
      <w:ind w:left="1361" w:hanging="1361"/>
      <w:textAlignment w:val="baseline"/>
    </w:pPr>
    <w:rPr>
      <w:rFonts w:ascii="Times New Roman" w:eastAsia="全真楷書" w:hAnsi="Times New Roman" w:cs="Times New Roman"/>
      <w:spacing w:val="14"/>
      <w:szCs w:val="20"/>
    </w:rPr>
  </w:style>
  <w:style w:type="paragraph" w:styleId="31">
    <w:name w:val="Body Text Indent 3"/>
    <w:basedOn w:val="a"/>
    <w:link w:val="32"/>
    <w:uiPriority w:val="99"/>
    <w:semiHidden/>
    <w:unhideWhenUsed/>
    <w:rsid w:val="00A965B4"/>
    <w:pPr>
      <w:spacing w:after="120"/>
      <w:ind w:left="480"/>
    </w:pPr>
    <w:rPr>
      <w:sz w:val="16"/>
      <w:szCs w:val="16"/>
    </w:rPr>
  </w:style>
  <w:style w:type="character" w:customStyle="1" w:styleId="32">
    <w:name w:val="本文縮排 3 字元"/>
    <w:basedOn w:val="a0"/>
    <w:link w:val="31"/>
    <w:uiPriority w:val="99"/>
    <w:semiHidden/>
    <w:rsid w:val="00A965B4"/>
    <w:rPr>
      <w:rFonts w:ascii="新細明體" w:eastAsia="新細明體" w:hAnsi="新細明體" w:cs="新細明體"/>
      <w:kern w:val="0"/>
      <w:sz w:val="16"/>
      <w:szCs w:val="16"/>
    </w:rPr>
  </w:style>
  <w:style w:type="paragraph" w:styleId="a8">
    <w:name w:val="List Paragraph"/>
    <w:basedOn w:val="a"/>
    <w:uiPriority w:val="34"/>
    <w:qFormat/>
    <w:rsid w:val="00B25AA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hm.hpa.gov.tw" TargetMode="External"/><Relationship Id="rId5" Type="http://schemas.openxmlformats.org/officeDocument/2006/relationships/hyperlink" Target="https://elderly.hpa.gov.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24</Pages>
  <Words>1258</Words>
  <Characters>7176</Characters>
  <Application>Microsoft Office Word</Application>
  <DocSecurity>0</DocSecurity>
  <Lines>59</Lines>
  <Paragraphs>16</Paragraphs>
  <ScaleCrop>false</ScaleCrop>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Hou</dc:creator>
  <cp:keywords/>
  <dc:description/>
  <cp:lastModifiedBy>Ellen Hou</cp:lastModifiedBy>
  <cp:revision>14</cp:revision>
  <dcterms:created xsi:type="dcterms:W3CDTF">2023-12-21T12:45:00Z</dcterms:created>
  <dcterms:modified xsi:type="dcterms:W3CDTF">2024-01-02T09:35:00Z</dcterms:modified>
</cp:coreProperties>
</file>